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MJC</w:t>
      </w:r>
      <w:r w:rsidRPr="00950A90">
        <w:rPr>
          <w:color w:val="211E1F"/>
        </w:rPr>
        <w:t xml:space="preserve"> and its affiliates, located at </w:t>
      </w:r>
      <w:r w:rsidR="009F1B37" w:rsidRPr="009F1B37">
        <w:rPr>
          <w:b/>
          <w:bCs/>
          <w:color w:val="211E1F"/>
        </w:rPr>
        <w:t>PO Box 242, Cross River, 10518,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