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Bryant Taconic Corp.</w:t>
      </w:r>
      <w:r w:rsidRPr="00950A90">
        <w:rPr>
          <w:color w:val="211E1F"/>
        </w:rPr>
        <w:t xml:space="preserve"> and its affiliates, located at </w:t>
      </w:r>
      <w:r w:rsidR="009F1B37" w:rsidRPr="009F1B37">
        <w:rPr>
          <w:b/>
          <w:bCs/>
          <w:color w:val="211E1F"/>
        </w:rPr>
        <w:t>157 Bryant Pond Rd,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