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Monroe Diner</w:t>
      </w:r>
      <w:r w:rsidRPr="00950A90">
        <w:rPr>
          <w:color w:val="211E1F"/>
        </w:rPr>
        <w:t xml:space="preserve"> and its affiliates, located at </w:t>
      </w:r>
      <w:r w:rsidR="009F1B37" w:rsidRPr="009F1B37">
        <w:rPr>
          <w:b/>
          <w:bCs/>
          <w:color w:val="211E1F"/>
        </w:rPr>
        <w:t>568 Main St, Monroe, CT, 6468</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