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20th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N Dain&amp;#039;s Sons Company, Inc</w:t>
      </w:r>
      <w:r w:rsidRPr="00950A90">
        <w:rPr>
          <w:color w:val="211E1F"/>
        </w:rPr>
        <w:t xml:space="preserve"> and its affiliates, located at </w:t>
      </w:r>
      <w:r w:rsidR="009F1B37" w:rsidRPr="009F1B37">
        <w:rPr>
          <w:b/>
          <w:bCs/>
          <w:color w:val="211E1F"/>
        </w:rPr>
        <w:t>2 North Water Street, Peekskill, 10566,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