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Waterfront Proforma</w:t>
      </w:r>
      <w:r w:rsidRPr="00950A90">
        <w:rPr>
          <w:color w:val="211E1F"/>
        </w:rPr>
        <w:t xml:space="preserve"> and its affiliates, located at </w:t>
      </w:r>
      <w:r w:rsidR="009F1B37" w:rsidRPr="009F1B37">
        <w:rPr>
          <w:b/>
          <w:bCs/>
          <w:color w:val="211E1F"/>
        </w:rPr>
        <w:t>139  Harbor  Road, Westport, 06880,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