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SKM Holding LLC</w:t>
      </w:r>
      <w:r w:rsidRPr="00950A90">
        <w:rPr>
          <w:color w:val="211E1F"/>
        </w:rPr>
        <w:t xml:space="preserve"> and its affiliates, located at </w:t>
      </w:r>
      <w:r w:rsidR="009F1B37" w:rsidRPr="009F1B37">
        <w:rPr>
          <w:b/>
          <w:bCs/>
          <w:color w:val="211E1F"/>
        </w:rPr>
        <w:t>Westfield World Trade Center, New York, New York, 10007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