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Blue Generation Div. M. Rubin &amp; Sons, Inc.</w:t>
      </w:r>
      <w:r w:rsidRPr="00950A90">
        <w:rPr>
          <w:color w:val="211E1F"/>
        </w:rPr>
        <w:t xml:space="preserve"> and its affiliates, located at </w:t>
      </w:r>
      <w:r w:rsidR="009F1B37" w:rsidRPr="009F1B37">
        <w:rPr>
          <w:b/>
          <w:bCs/>
          <w:color w:val="211E1F"/>
        </w:rPr>
        <w:t>34-01 38th Avenue,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Jeff Russo Sr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