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Producer Barn Inc.</w:t>
      </w:r>
      <w:r w:rsidRPr="00950A90">
        <w:rPr>
          <w:color w:val="211E1F"/>
        </w:rPr>
        <w:t xml:space="preserve"> and its affiliates, located at </w:t>
      </w:r>
      <w:r w:rsidR="009F1B37" w:rsidRPr="009F1B37">
        <w:rPr>
          <w:b/>
          <w:bCs/>
          <w:color w:val="211E1F"/>
        </w:rPr>
        <w:t>72 Mansfield ave., Norton, 2766, MA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Steven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