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Lash Company LLC</w:t>
      </w:r>
      <w:r w:rsidRPr="00950A90">
        <w:rPr>
          <w:color w:val="211E1F"/>
        </w:rPr>
        <w:t xml:space="preserve"> and its affiliates, located at </w:t>
      </w:r>
      <w:r w:rsidR="009F1B37" w:rsidRPr="009F1B37">
        <w:rPr>
          <w:b/>
          <w:bCs/>
          <w:color w:val="211E1F"/>
        </w:rPr>
        <w:t>3A  Sweeney Court, Montvale, 07645, New Jersey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