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23rd</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Voy-Sta Inc.</w:t>
      </w:r>
      <w:r w:rsidRPr="00950A90">
        <w:rPr>
          <w:color w:val="211E1F"/>
        </w:rPr>
        <w:t xml:space="preserve"> and its affiliates, located at </w:t>
      </w:r>
      <w:r w:rsidR="009F1B37" w:rsidRPr="009F1B37">
        <w:rPr>
          <w:b/>
          <w:bCs/>
          <w:color w:val="211E1F"/>
        </w:rPr>
        <w:t>4100 Falls Rd., Baltimore, 21224, MD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