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Four Rivers Hardware LLC</w:t>
      </w:r>
      <w:r w:rsidRPr="00950A90">
        <w:rPr>
          <w:color w:val="211E1F"/>
        </w:rPr>
        <w:t xml:space="preserve"> and its affiliates, located at </w:t>
      </w:r>
      <w:r w:rsidR="009F1B37" w:rsidRPr="009F1B37">
        <w:rPr>
          <w:b/>
          <w:bCs/>
          <w:color w:val="211E1F"/>
        </w:rPr>
        <w:t>2830 North Campbell Avenue, Tucson, 85719, Az</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Matthew Fanth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