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Edible Arrangemetns</w:t>
      </w:r>
      <w:r w:rsidRPr="00950A90">
        <w:rPr>
          <w:color w:val="211E1F"/>
        </w:rPr>
        <w:t xml:space="preserve"> and its affiliates, located at </w:t>
      </w:r>
      <w:r w:rsidR="009F1B37" w:rsidRPr="009F1B37">
        <w:rPr>
          <w:b/>
          <w:bCs/>
          <w:color w:val="211E1F"/>
        </w:rPr>
        <w:t>522 Walt Whitman, Melvillle, 11747,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