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Rockland 2017, LLC</w:t>
      </w:r>
      <w:r w:rsidRPr="00950A90">
        <w:rPr>
          <w:color w:val="211E1F"/>
        </w:rPr>
        <w:t xml:space="preserve"> and its affiliates, located at </w:t>
      </w:r>
      <w:r w:rsidR="009F1B37" w:rsidRPr="009F1B37">
        <w:rPr>
          <w:b/>
          <w:bCs/>
          <w:color w:val="211E1F"/>
        </w:rPr>
        <w:t>512 Route 303, Orangeburg, 10962,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