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Tropicana Foods Inc.</w:t>
      </w:r>
      <w:r w:rsidRPr="00950A90">
        <w:rPr>
          <w:color w:val="211E1F"/>
        </w:rPr>
        <w:t xml:space="preserve"> and its affiliates, located at </w:t>
      </w:r>
      <w:r w:rsidR="009F1B37" w:rsidRPr="009F1B37">
        <w:rPr>
          <w:b/>
          <w:bCs/>
          <w:color w:val="211E1F"/>
        </w:rPr>
        <w:t>7625 German Hill Road, Baltimore, 21222,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