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Bouzakis Inc.</w:t>
      </w:r>
      <w:r w:rsidRPr="00950A90">
        <w:rPr>
          <w:color w:val="211E1F"/>
        </w:rPr>
        <w:t xml:space="preserve"> and its affiliates, located at </w:t>
      </w:r>
      <w:r w:rsidR="009F1B37" w:rsidRPr="009F1B37">
        <w:rPr>
          <w:b/>
          <w:bCs/>
          <w:color w:val="211E1F"/>
        </w:rPr>
        <w:t>20 Church Street, Hartford, 06103,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