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Alma BNL, LLC</w:t>
      </w:r>
      <w:r w:rsidRPr="00950A90">
        <w:rPr>
          <w:color w:val="211E1F"/>
        </w:rPr>
        <w:t xml:space="preserve"> and its affiliates, located at </w:t>
      </w:r>
      <w:r w:rsidR="009F1B37" w:rsidRPr="009F1B37">
        <w:rPr>
          <w:b/>
          <w:bCs/>
          <w:color w:val="211E1F"/>
        </w:rPr>
        <w:t>71 Crescent Ave, Waldwick, 7463,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