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23rd</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Hyundai of New Port Richey</w:t>
      </w:r>
      <w:r w:rsidRPr="00950A90">
        <w:rPr>
          <w:color w:val="211E1F"/>
        </w:rPr>
        <w:t xml:space="preserve"> and its affiliates, located at </w:t>
      </w:r>
      <w:r w:rsidR="009F1B37" w:rsidRPr="009F1B37">
        <w:rPr>
          <w:b/>
          <w:bCs/>
          <w:color w:val="211E1F"/>
        </w:rPr>
        <w:t>3936 US hwy 19, New Port Richey, FL, 34652</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 Jr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