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Merchant Services Fraud Alert Association</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