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01st</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Carmel Chrysler Jeep Dodge Inc</w:t>
      </w:r>
      <w:r w:rsidRPr="00950A90">
        <w:rPr>
          <w:color w:val="211E1F"/>
        </w:rPr>
        <w:t xml:space="preserve"> and its affiliates, located at </w:t>
      </w:r>
      <w:r w:rsidR="009F1B37" w:rsidRPr="009F1B37">
        <w:rPr>
          <w:b/>
          <w:bCs/>
          <w:color w:val="211E1F"/>
        </w:rPr>
        <w:t>4505 W 96th St, Indianapolis, Indiana, 46268</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