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Daval Restaurant Corp</w:t>
      </w:r>
      <w:r w:rsidRPr="00950A90">
        <w:rPr>
          <w:color w:val="211E1F"/>
        </w:rPr>
        <w:t xml:space="preserve"> and its affiliates, located at </w:t>
      </w:r>
      <w:r w:rsidR="009F1B37" w:rsidRPr="009F1B37">
        <w:rPr>
          <w:b/>
          <w:bCs/>
          <w:color w:val="211E1F"/>
        </w:rPr>
        <w:t>5-7 John Albanese Place, Eastchester, 10709,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