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DataPilot Project Documentation</w:t>
      </w:r>
    </w:p>
    <w:p>
      <w:r>
        <w:t>DataPilot lets people ask questions about business data in everyday English. The app turns a question into SQL, runs it in PostgreSQL, and shows the result. SQL is the language used to ask a database for information.</w:t>
      </w:r>
    </w:p>
    <w:p>
      <w:r>
        <w:t>This guide explains how to use the app, how its main parts work, and how to run and maintain it. It also explains the checks around SQL and the work still needed to improve accuracy.</w:t>
      </w:r>
    </w:p>
    <w:p>
      <w:pPr>
        <w:pStyle w:val="Heading2"/>
      </w:pPr>
      <w:r>
        <w:t>App and demo links</w:t>
      </w:r>
    </w:p>
    <w:p>
      <w:hyperlink r:id="rId10">
        <w:r>
          <w:rPr>
            <w:color w:val="17578A"/>
            <w:u w:val="single"/>
          </w:rPr>
          <w:t>Open DataPilot app</w:t>
        </w:r>
      </w:hyperlink>
    </w:p>
    <w:p>
      <w:r>
        <w:t>App address: https://data-pilot-beta.vercel.app/</w:t>
      </w:r>
    </w:p>
    <w:p>
      <w:hyperlink r:id="rId11">
        <w:r>
          <w:rPr>
            <w:color w:val="17578A"/>
            <w:u w:val="single"/>
          </w:rPr>
          <w:t>Open DataPilot demo video</w:t>
        </w:r>
      </w:hyperlink>
    </w:p>
    <w:p>
      <w:r>
        <w:t>The video link opens the MP4 on the original computer. When sharing this guide, send the video separately or replace this link with a shared video address.</w:t>
      </w:r>
    </w:p>
    <w:p>
      <w:pPr>
        <w:pStyle w:val="Heading2"/>
      </w:pPr>
      <w:r>
        <w:t>The two ways to ask questions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56"/>
        <w:gridCol w:w="3456"/>
        <w:gridCol w:w="5112"/>
      </w:tblGrid>
      <w:tr>
        <w:trPr>
          <w:tblHeader/>
          <w:cantSplit/>
        </w:trPr>
        <w:tc>
          <w:tcPr>
            <w:tcW w:type="dxa" w:w="1656"/>
            <w:vAlign w:val="center"/>
            <w:tcMar>
              <w:top w:w="85" w:type="dxa"/>
              <w:bottom w:w="85" w:type="dxa"/>
              <w:left w:w="110" w:type="dxa"/>
              <w:right w:w="110" w:type="dxa"/>
            </w:tcMar>
            <w:shd w:fill="DCE6F1"/>
          </w:tcPr>
          <w:p>
            <w:pPr>
              <w:spacing w:after="0" w:before="0" w:line="245" w:lineRule="auto"/>
            </w:pPr>
            <w:r>
              <w:rPr>
                <w:b/>
                <w:color w:val="000000"/>
                <w:sz w:val="21"/>
              </w:rPr>
              <w:t>Mode</w:t>
            </w:r>
          </w:p>
        </w:tc>
        <w:tc>
          <w:tcPr>
            <w:tcW w:type="dxa" w:w="3456"/>
            <w:vAlign w:val="center"/>
            <w:tcMar>
              <w:top w:w="85" w:type="dxa"/>
              <w:bottom w:w="85" w:type="dxa"/>
              <w:left w:w="110" w:type="dxa"/>
              <w:right w:w="110" w:type="dxa"/>
            </w:tcMar>
            <w:shd w:fill="DCE6F1"/>
          </w:tcPr>
          <w:p>
            <w:pPr>
              <w:spacing w:after="0" w:before="0" w:line="245" w:lineRule="auto"/>
            </w:pPr>
            <w:r>
              <w:rPr>
                <w:b/>
                <w:color w:val="000000"/>
                <w:sz w:val="21"/>
              </w:rPr>
              <w:t>Data used</w:t>
            </w:r>
          </w:p>
        </w:tc>
        <w:tc>
          <w:tcPr>
            <w:tcW w:type="dxa" w:w="5112"/>
            <w:vAlign w:val="center"/>
            <w:tcMar>
              <w:top w:w="85" w:type="dxa"/>
              <w:bottom w:w="85" w:type="dxa"/>
              <w:left w:w="110" w:type="dxa"/>
              <w:right w:w="110" w:type="dxa"/>
            </w:tcMar>
            <w:shd w:fill="DCE6F1"/>
          </w:tcPr>
          <w:p>
            <w:pPr>
              <w:spacing w:after="0" w:before="0" w:line="245" w:lineRule="auto"/>
            </w:pPr>
            <w:r>
              <w:rPr>
                <w:b/>
                <w:color w:val="000000"/>
                <w:sz w:val="21"/>
              </w:rPr>
              <w:t>What the user receives</w:t>
            </w:r>
          </w:p>
        </w:tc>
      </w:tr>
      <w:tr>
        <w:trPr>
          <w:cantSplit/>
        </w:trPr>
        <w:tc>
          <w:tcPr>
            <w:tcW w:type="dxa" w:w="1656"/>
            <w:vAlign w:val="center"/>
            <w:tcMar>
              <w:top w:w="85" w:type="dxa"/>
              <w:bottom w:w="85" w:type="dxa"/>
              <w:left w:w="110" w:type="dxa"/>
              <w:right w:w="110" w:type="dxa"/>
            </w:tcMar>
          </w:tcPr>
          <w:p>
            <w:pPr>
              <w:spacing w:after="0" w:before="0" w:line="245" w:lineRule="auto"/>
            </w:pPr>
            <w:r>
              <w:rPr>
                <w:b w:val="0"/>
                <w:color w:val="000000"/>
                <w:sz w:val="21"/>
              </w:rPr>
              <w:t>Business Chat</w:t>
            </w:r>
          </w:p>
        </w:tc>
        <w:tc>
          <w:tcPr>
            <w:tcW w:type="dxa" w:w="3456"/>
            <w:vAlign w:val="center"/>
            <w:tcMar>
              <w:top w:w="85" w:type="dxa"/>
              <w:bottom w:w="85" w:type="dxa"/>
              <w:left w:w="110" w:type="dxa"/>
              <w:right w:w="110" w:type="dxa"/>
            </w:tcMar>
          </w:tcPr>
          <w:p>
            <w:pPr>
              <w:spacing w:after="0" w:before="0" w:line="245" w:lineRule="auto"/>
            </w:pPr>
            <w:r>
              <w:rPr>
                <w:b w:val="0"/>
                <w:color w:val="000000"/>
                <w:sz w:val="21"/>
              </w:rPr>
              <w:t>The business tables in the connected database.</w:t>
            </w:r>
          </w:p>
        </w:tc>
        <w:tc>
          <w:tcPr>
            <w:tcW w:type="dxa" w:w="5112"/>
            <w:vAlign w:val="center"/>
            <w:tcMar>
              <w:top w:w="85" w:type="dxa"/>
              <w:bottom w:w="85" w:type="dxa"/>
              <w:left w:w="110" w:type="dxa"/>
              <w:right w:w="110" w:type="dxa"/>
            </w:tcMar>
          </w:tcPr>
          <w:p>
            <w:pPr>
              <w:spacing w:after="0" w:before="0" w:line="245" w:lineRule="auto"/>
            </w:pPr>
            <w:r>
              <w:rPr>
                <w:b w:val="0"/>
                <w:color w:val="000000"/>
                <w:sz w:val="21"/>
              </w:rPr>
              <w:t>A written answer, returned rows, SQL, and source details. The app may ask for clarification.</w:t>
            </w:r>
          </w:p>
        </w:tc>
      </w:tr>
      <w:tr>
        <w:trPr>
          <w:cantSplit/>
        </w:trPr>
        <w:tc>
          <w:tcPr>
            <w:tcW w:type="dxa" w:w="1656"/>
            <w:vAlign w:val="center"/>
            <w:tcMar>
              <w:top w:w="85" w:type="dxa"/>
              <w:bottom w:w="85" w:type="dxa"/>
              <w:left w:w="110" w:type="dxa"/>
              <w:right w:w="110" w:type="dxa"/>
            </w:tcMar>
          </w:tcPr>
          <w:p>
            <w:pPr>
              <w:spacing w:after="0" w:before="0" w:line="245" w:lineRule="auto"/>
            </w:pPr>
            <w:r>
              <w:rPr>
                <w:b w:val="0"/>
                <w:color w:val="000000"/>
                <w:sz w:val="21"/>
              </w:rPr>
              <w:t>My Data</w:t>
            </w:r>
          </w:p>
        </w:tc>
        <w:tc>
          <w:tcPr>
            <w:tcW w:type="dxa" w:w="3456"/>
            <w:vAlign w:val="center"/>
            <w:tcMar>
              <w:top w:w="85" w:type="dxa"/>
              <w:bottom w:w="85" w:type="dxa"/>
              <w:left w:w="110" w:type="dxa"/>
              <w:right w:w="110" w:type="dxa"/>
            </w:tcMar>
          </w:tcPr>
          <w:p>
            <w:pPr>
              <w:spacing w:after="0" w:before="0" w:line="245" w:lineRule="auto"/>
            </w:pPr>
            <w:r>
              <w:rPr>
                <w:b w:val="0"/>
                <w:color w:val="000000"/>
                <w:sz w:val="21"/>
              </w:rPr>
              <w:t>Only the uploaded datasets selected by the user.</w:t>
            </w:r>
          </w:p>
        </w:tc>
        <w:tc>
          <w:tcPr>
            <w:tcW w:type="dxa" w:w="5112"/>
            <w:vAlign w:val="center"/>
            <w:tcMar>
              <w:top w:w="85" w:type="dxa"/>
              <w:bottom w:w="85" w:type="dxa"/>
              <w:left w:w="110" w:type="dxa"/>
              <w:right w:w="110" w:type="dxa"/>
            </w:tcMar>
          </w:tcPr>
          <w:p>
            <w:pPr>
              <w:spacing w:after="0" w:before="0" w:line="245" w:lineRule="auto"/>
            </w:pPr>
            <w:r>
              <w:rPr>
                <w:b w:val="0"/>
                <w:color w:val="000000"/>
                <w:sz w:val="21"/>
              </w:rPr>
              <w:t>SQL, result rows, source details, and a message if the question is declined or no rows match.</w:t>
            </w:r>
          </w:p>
        </w:tc>
      </w:tr>
    </w:tbl>
    <w:p>
      <w:pPr>
        <w:spacing w:after="0"/>
      </w:pPr>
    </w:p>
    <w:p>
      <w:pPr>
        <w:pStyle w:val="Heading2"/>
      </w:pPr>
      <w:r>
        <w:t>What the app includes</w:t>
      </w:r>
    </w:p>
    <w:p>
      <w:r>
        <w:t>The React interface provides chat history, saved insights, data source browsing, and settings. Users can import CSV files or Excel workbooks through My Datasets. My Data then lets them ask questions over selected uploads.</w:t>
      </w:r>
    </w:p>
    <w:p>
      <w:r>
        <w:t>For a question about numbers in an uploaded file, My Data gives a direct result that is easier to check. Business Chat adds a written explanation and can use a wider set of business tables.</w:t>
      </w:r>
    </w:p>
    <w:p>
      <w:r>
        <w:br w:type="page"/>
      </w:r>
    </w:p>
    <w:p>
      <w:pPr>
        <w:pStyle w:val="Heading1"/>
      </w:pPr>
      <w:r>
        <w:t>Using DataPilot</w:t>
      </w:r>
    </w:p>
    <w:p>
      <w:pPr>
        <w:pStyle w:val="Heading2"/>
      </w:pPr>
      <w:r>
        <w:t>Business Chat</w:t>
      </w:r>
    </w:p>
    <w:p>
      <w:pPr>
        <w:ind w:left="259" w:hanging="259"/>
      </w:pPr>
      <w:r>
        <w:rPr>
          <w:b/>
        </w:rPr>
        <w:t xml:space="preserve">1. </w:t>
      </w:r>
      <w:r>
        <w:t>Open the app and choose Business Chat. Start a new conversation if you are changing the subject.</w:t>
      </w:r>
    </w:p>
    <w:p>
      <w:pPr>
        <w:ind w:left="259" w:hanging="259"/>
      </w:pPr>
      <w:r>
        <w:rPr>
          <w:b/>
        </w:rPr>
        <w:t xml:space="preserve">2. </w:t>
      </w:r>
      <w:r>
        <w:t>Ask a clear question. Name the measure, time period, and grouping when you know them.</w:t>
      </w:r>
    </w:p>
    <w:p>
      <w:pPr>
        <w:ind w:left="259" w:hanging="259"/>
      </w:pPr>
      <w:r>
        <w:rPr>
          <w:b/>
        </w:rPr>
        <w:t xml:space="preserve">3. </w:t>
      </w:r>
      <w:r>
        <w:t>If the app asks which data area you mean, answer that question before continuing.</w:t>
      </w:r>
    </w:p>
    <w:p>
      <w:pPr>
        <w:ind w:left="259" w:hanging="259"/>
      </w:pPr>
      <w:r>
        <w:rPr>
          <w:b/>
        </w:rPr>
        <w:t xml:space="preserve">4. </w:t>
      </w:r>
      <w:r>
        <w:t>Read the result and open the SQL or source details when you need to verify the answer.</w:t>
      </w:r>
    </w:p>
    <w:p>
      <w:pPr>
        <w:ind w:left="259" w:hanging="259"/>
      </w:pPr>
      <w:r>
        <w:rPr>
          <w:b/>
        </w:rPr>
        <w:t xml:space="preserve">5. </w:t>
      </w:r>
      <w:r>
        <w:t>Save a useful answer as an insight if you want to return to it later.</w:t>
      </w:r>
    </w:p>
    <w:p>
      <w:r>
        <w:t>A clear example is "Show total sales by product category for January 2026." The connected database must contain the requested fields and dates for this question to work.</w:t>
      </w:r>
    </w:p>
    <w:p>
      <w:pPr>
        <w:pStyle w:val="Heading2"/>
      </w:pPr>
      <w:r>
        <w:t>My Data</w:t>
      </w:r>
    </w:p>
    <w:p>
      <w:pPr>
        <w:ind w:left="259" w:hanging="259"/>
      </w:pPr>
      <w:r>
        <w:rPr>
          <w:b/>
        </w:rPr>
        <w:t xml:space="preserve">1. </w:t>
      </w:r>
      <w:r>
        <w:t>Open My Datasets and choose a .csv or .xlsx file. A CSV creates one table. Each non-empty Excel sheet creates its own table.</w:t>
      </w:r>
    </w:p>
    <w:p>
      <w:pPr>
        <w:ind w:left="259" w:hanging="259"/>
      </w:pPr>
      <w:r>
        <w:rPr>
          <w:b/>
        </w:rPr>
        <w:t xml:space="preserve">2. </w:t>
      </w:r>
      <w:r>
        <w:t>Wait for the import to finish. Review the dataset name, tables, row counts, and column names.</w:t>
      </w:r>
    </w:p>
    <w:p>
      <w:pPr>
        <w:ind w:left="259" w:hanging="259"/>
      </w:pPr>
      <w:r>
        <w:rPr>
          <w:b/>
        </w:rPr>
        <w:t xml:space="preserve">3. </w:t>
      </w:r>
      <w:r>
        <w:t>Switch to My Data and select the dataset or datasets you want to use.</w:t>
      </w:r>
    </w:p>
    <w:p>
      <w:pPr>
        <w:ind w:left="259" w:hanging="259"/>
      </w:pPr>
      <w:r>
        <w:rPr>
          <w:b/>
        </w:rPr>
        <w:t xml:space="preserve">4. </w:t>
      </w:r>
      <w:r>
        <w:t>Ask for a total, count, ranking, or breakdown that the selected data can support.</w:t>
      </w:r>
    </w:p>
    <w:p>
      <w:pPr>
        <w:ind w:left="259" w:hanging="259"/>
      </w:pPr>
      <w:r>
        <w:rPr>
          <w:b/>
        </w:rPr>
        <w:t xml:space="preserve">5. </w:t>
      </w:r>
      <w:r>
        <w:t>Check the returned SQL and rows. Compare an important answer with a trusted calculation before using it in a decision.</w:t>
      </w:r>
    </w:p>
    <w:p>
      <w:r>
        <w:t>Useful examples include "Count the orders by branch" and "Show the top five products by revenue." Use the real column labels from your file. If you select several files, the relationships between them must be clear.</w:t>
      </w:r>
    </w:p>
    <w:p>
      <w:r>
        <w:t>My Data declines common questions asking for causes or advice, such as "Why did sales drop?" A better request is "Compare sales by month and branch." The result can show a change without proving its cause.</w:t>
      </w:r>
    </w:p>
    <w:p>
      <w:pPr>
        <w:pStyle w:val="Heading2"/>
      </w:pPr>
      <w:r>
        <w:t>History and saved insights</w:t>
      </w:r>
    </w:p>
    <w:p>
      <w:r>
        <w:t>Chats, saved insights, the selected theme, and the API address are stored in the browser. Clearing browser data removes these local items. It does not remove datasets already imported into PostgreSQL.</w:t>
      </w:r>
    </w:p>
    <w:p>
      <w:r>
        <w:t>The Stop control cancels the browser request. A query already running on the backend may continue until it finishes or reaches its timeout.</w:t>
      </w:r>
    </w:p>
    <w:p>
      <w:r>
        <w:br w:type="page"/>
      </w:r>
    </w:p>
    <w:p>
      <w:pPr>
        <w:pStyle w:val="Heading1"/>
      </w:pPr>
      <w:r>
        <w:t>How DataPilot works</w:t>
      </w:r>
    </w:p>
    <w:p>
      <w:pPr>
        <w:pStyle w:val="Heading2"/>
      </w:pPr>
      <w:r>
        <w:t>Main components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7776"/>
      </w:tblGrid>
      <w:tr>
        <w:trPr>
          <w:tblHeader/>
          <w:cantSplit/>
        </w:trPr>
        <w:tc>
          <w:tcPr>
            <w:tcW w:type="dxa" w:w="2448"/>
            <w:vAlign w:val="center"/>
            <w:tcMar>
              <w:top w:w="85" w:type="dxa"/>
              <w:bottom w:w="85" w:type="dxa"/>
              <w:left w:w="110" w:type="dxa"/>
              <w:right w:w="110" w:type="dxa"/>
            </w:tcMar>
            <w:shd w:fill="DCE6F1"/>
          </w:tcPr>
          <w:p>
            <w:pPr>
              <w:spacing w:after="0" w:before="0" w:line="245" w:lineRule="auto"/>
            </w:pPr>
            <w:r>
              <w:rPr>
                <w:b/>
                <w:color w:val="000000"/>
                <w:sz w:val="21"/>
              </w:rPr>
              <w:t>Part</w:t>
            </w:r>
          </w:p>
        </w:tc>
        <w:tc>
          <w:tcPr>
            <w:tcW w:type="dxa" w:w="7776"/>
            <w:vAlign w:val="center"/>
            <w:tcMar>
              <w:top w:w="85" w:type="dxa"/>
              <w:bottom w:w="85" w:type="dxa"/>
              <w:left w:w="110" w:type="dxa"/>
              <w:right w:w="110" w:type="dxa"/>
            </w:tcMar>
            <w:shd w:fill="DCE6F1"/>
          </w:tcPr>
          <w:p>
            <w:pPr>
              <w:spacing w:after="0" w:before="0" w:line="245" w:lineRule="auto"/>
            </w:pPr>
            <w:r>
              <w:rPr>
                <w:b/>
                <w:color w:val="000000"/>
                <w:sz w:val="21"/>
              </w:rPr>
              <w:t>Its job</w:t>
            </w:r>
          </w:p>
        </w:tc>
      </w:tr>
      <w:tr>
        <w:trPr>
          <w:cantSplit/>
        </w:trPr>
        <w:tc>
          <w:tcPr>
            <w:tcW w:type="dxa" w:w="2448"/>
            <w:vAlign w:val="center"/>
            <w:tcMar>
              <w:top w:w="85" w:type="dxa"/>
              <w:bottom w:w="85" w:type="dxa"/>
              <w:left w:w="110" w:type="dxa"/>
              <w:right w:w="110" w:type="dxa"/>
            </w:tcMar>
          </w:tcPr>
          <w:p>
            <w:pPr>
              <w:spacing w:after="0" w:before="0" w:line="245" w:lineRule="auto"/>
            </w:pPr>
            <w:r>
              <w:rPr>
                <w:b w:val="0"/>
                <w:color w:val="000000"/>
                <w:sz w:val="21"/>
              </w:rPr>
              <w:t>React and TypeScript</w:t>
            </w:r>
          </w:p>
        </w:tc>
        <w:tc>
          <w:tcPr>
            <w:tcW w:type="dxa" w:w="7776"/>
            <w:vAlign w:val="center"/>
            <w:tcMar>
              <w:top w:w="85" w:type="dxa"/>
              <w:bottom w:w="85" w:type="dxa"/>
              <w:left w:w="110" w:type="dxa"/>
              <w:right w:w="110" w:type="dxa"/>
            </w:tcMar>
          </w:tcPr>
          <w:p>
            <w:pPr>
              <w:spacing w:after="0" w:before="0" w:line="245" w:lineRule="auto"/>
            </w:pPr>
            <w:r>
              <w:rPr>
                <w:b w:val="0"/>
                <w:color w:val="000000"/>
                <w:sz w:val="21"/>
              </w:rPr>
              <w:t>Display the chat interface, dataset controls, charts, and settings.</w:t>
            </w:r>
          </w:p>
        </w:tc>
      </w:tr>
      <w:tr>
        <w:trPr>
          <w:cantSplit/>
        </w:trPr>
        <w:tc>
          <w:tcPr>
            <w:tcW w:type="dxa" w:w="2448"/>
            <w:vAlign w:val="center"/>
            <w:tcMar>
              <w:top w:w="85" w:type="dxa"/>
              <w:bottom w:w="85" w:type="dxa"/>
              <w:left w:w="110" w:type="dxa"/>
              <w:right w:w="110" w:type="dxa"/>
            </w:tcMar>
          </w:tcPr>
          <w:p>
            <w:pPr>
              <w:spacing w:after="0" w:before="0" w:line="245" w:lineRule="auto"/>
            </w:pPr>
            <w:r>
              <w:rPr>
                <w:b w:val="0"/>
                <w:color w:val="000000"/>
                <w:sz w:val="21"/>
              </w:rPr>
              <w:t>FastAPI</w:t>
            </w:r>
          </w:p>
        </w:tc>
        <w:tc>
          <w:tcPr>
            <w:tcW w:type="dxa" w:w="7776"/>
            <w:vAlign w:val="center"/>
            <w:tcMar>
              <w:top w:w="85" w:type="dxa"/>
              <w:bottom w:w="85" w:type="dxa"/>
              <w:left w:w="110" w:type="dxa"/>
              <w:right w:w="110" w:type="dxa"/>
            </w:tcMar>
          </w:tcPr>
          <w:p>
            <w:pPr>
              <w:spacing w:after="0" w:before="0" w:line="245" w:lineRule="auto"/>
            </w:pPr>
            <w:r>
              <w:rPr>
                <w:b w:val="0"/>
                <w:color w:val="000000"/>
                <w:sz w:val="21"/>
              </w:rPr>
              <w:t>Receive browser requests and coordinate imports, SQL, database results, and responses.</w:t>
            </w:r>
          </w:p>
        </w:tc>
      </w:tr>
      <w:tr>
        <w:trPr>
          <w:cantSplit/>
        </w:trPr>
        <w:tc>
          <w:tcPr>
            <w:tcW w:type="dxa" w:w="2448"/>
            <w:vAlign w:val="center"/>
            <w:tcMar>
              <w:top w:w="85" w:type="dxa"/>
              <w:bottom w:w="85" w:type="dxa"/>
              <w:left w:w="110" w:type="dxa"/>
              <w:right w:w="110" w:type="dxa"/>
            </w:tcMar>
          </w:tcPr>
          <w:p>
            <w:pPr>
              <w:spacing w:after="0" w:before="0" w:line="245" w:lineRule="auto"/>
            </w:pPr>
            <w:r>
              <w:rPr>
                <w:b w:val="0"/>
                <w:color w:val="000000"/>
                <w:sz w:val="21"/>
              </w:rPr>
              <w:t>Gemini</w:t>
            </w:r>
          </w:p>
        </w:tc>
        <w:tc>
          <w:tcPr>
            <w:tcW w:type="dxa" w:w="7776"/>
            <w:vAlign w:val="center"/>
            <w:tcMar>
              <w:top w:w="85" w:type="dxa"/>
              <w:bottom w:w="85" w:type="dxa"/>
              <w:left w:w="110" w:type="dxa"/>
              <w:right w:w="110" w:type="dxa"/>
            </w:tcMar>
          </w:tcPr>
          <w:p>
            <w:pPr>
              <w:spacing w:after="0" w:before="0" w:line="245" w:lineRule="auto"/>
            </w:pPr>
            <w:r>
              <w:rPr>
                <w:b w:val="0"/>
                <w:color w:val="000000"/>
                <w:sz w:val="21"/>
              </w:rPr>
              <w:t>Write SQL. In Business Chat, it also helps find tables and explain returned results.</w:t>
            </w:r>
          </w:p>
        </w:tc>
      </w:tr>
      <w:tr>
        <w:trPr>
          <w:cantSplit/>
        </w:trPr>
        <w:tc>
          <w:tcPr>
            <w:tcW w:type="dxa" w:w="2448"/>
            <w:vAlign w:val="center"/>
            <w:tcMar>
              <w:top w:w="85" w:type="dxa"/>
              <w:bottom w:w="85" w:type="dxa"/>
              <w:left w:w="110" w:type="dxa"/>
              <w:right w:w="110" w:type="dxa"/>
            </w:tcMar>
          </w:tcPr>
          <w:p>
            <w:pPr>
              <w:spacing w:after="0" w:before="0" w:line="245" w:lineRule="auto"/>
            </w:pPr>
            <w:r>
              <w:rPr>
                <w:b w:val="0"/>
                <w:color w:val="000000"/>
                <w:sz w:val="21"/>
              </w:rPr>
              <w:t>SQLGlot</w:t>
            </w:r>
          </w:p>
        </w:tc>
        <w:tc>
          <w:tcPr>
            <w:tcW w:type="dxa" w:w="7776"/>
            <w:vAlign w:val="center"/>
            <w:tcMar>
              <w:top w:w="85" w:type="dxa"/>
              <w:bottom w:w="85" w:type="dxa"/>
              <w:left w:w="110" w:type="dxa"/>
              <w:right w:w="110" w:type="dxa"/>
            </w:tcMar>
          </w:tcPr>
          <w:p>
            <w:pPr>
              <w:spacing w:after="0" w:before="0" w:line="245" w:lineRule="auto"/>
            </w:pPr>
            <w:r>
              <w:rPr>
                <w:b w:val="0"/>
                <w:color w:val="000000"/>
                <w:sz w:val="21"/>
              </w:rPr>
              <w:t>Parse SQL and check the allowed query shape and known names.</w:t>
            </w:r>
          </w:p>
        </w:tc>
      </w:tr>
      <w:tr>
        <w:trPr>
          <w:cantSplit/>
        </w:trPr>
        <w:tc>
          <w:tcPr>
            <w:tcW w:type="dxa" w:w="2448"/>
            <w:vAlign w:val="center"/>
            <w:tcMar>
              <w:top w:w="85" w:type="dxa"/>
              <w:bottom w:w="85" w:type="dxa"/>
              <w:left w:w="110" w:type="dxa"/>
              <w:right w:w="110" w:type="dxa"/>
            </w:tcMar>
          </w:tcPr>
          <w:p>
            <w:pPr>
              <w:spacing w:after="0" w:before="0" w:line="245" w:lineRule="auto"/>
            </w:pPr>
            <w:r>
              <w:rPr>
                <w:b w:val="0"/>
                <w:color w:val="000000"/>
                <w:sz w:val="21"/>
              </w:rPr>
              <w:t>PostgreSQL and SQLAlchemy</w:t>
            </w:r>
          </w:p>
        </w:tc>
        <w:tc>
          <w:tcPr>
            <w:tcW w:type="dxa" w:w="7776"/>
            <w:vAlign w:val="center"/>
            <w:tcMar>
              <w:top w:w="85" w:type="dxa"/>
              <w:bottom w:w="85" w:type="dxa"/>
              <w:left w:w="110" w:type="dxa"/>
              <w:right w:w="110" w:type="dxa"/>
            </w:tcMar>
          </w:tcPr>
          <w:p>
            <w:pPr>
              <w:spacing w:after="0" w:before="0" w:line="245" w:lineRule="auto"/>
            </w:pPr>
            <w:r>
              <w:rPr>
                <w:b w:val="0"/>
                <w:color w:val="000000"/>
                <w:sz w:val="21"/>
              </w:rPr>
              <w:t>Store the data, manage database connections, and execute accepted queries.</w:t>
            </w:r>
          </w:p>
        </w:tc>
      </w:tr>
    </w:tbl>
    <w:p>
      <w:pPr>
        <w:spacing w:after="0"/>
      </w:pPr>
    </w:p>
    <w:p>
      <w:pPr>
        <w:pStyle w:val="Heading2"/>
      </w:pPr>
      <w:r>
        <w:t>Business Chat request flow</w:t>
      </w:r>
    </w:p>
    <w:p>
      <w:r>
        <w:t>The backend reads the database catalog, which describes available tables and columns. Gemini embeddings help rank relevant tables by meaning. An embedding is a numerical representation used to compare text. Table embeddings are cached in memory for five minutes.</w:t>
      </w:r>
    </w:p>
    <w:p>
      <w:r>
        <w:t>When the table choice is unclear, the app can return a clarifying question. Otherwise, Gemini drafts SQL from the chosen table context. SQLGlot checks the query before PostgreSQL runs it with a 15 second statement timeout.</w:t>
      </w:r>
    </w:p>
    <w:p>
      <w:r>
        <w:t>The app can ask Gemini whether another breakdown query would help. It then asks Gemini to write an answer using the returned rows. This path can therefore make several model calls for one user question.</w:t>
      </w:r>
    </w:p>
    <w:p>
      <w:pPr>
        <w:pStyle w:val="Heading2"/>
      </w:pPr>
      <w:r>
        <w:t>My Data request flow</w:t>
      </w:r>
    </w:p>
    <w:p>
      <w:r>
        <w:t>The request includes the selected dataset IDs. The backend looks up their tables and builds a list of allowed table and column names. It asks Gemini for SQL using this smaller context, validates the draft, and runs the accepted query.</w:t>
      </w:r>
    </w:p>
    <w:p>
      <w:r>
        <w:t>This path returns the rows directly. It does not call the narrative answer step or the diagnostic breakdown step. It uses a phrase check to decline common cause or advice questions.</w:t>
      </w:r>
    </w:p>
    <w:p>
      <w:pPr>
        <w:pStyle w:val="Heading2"/>
      </w:pPr>
      <w:r>
        <w:t>Where imported data goes</w:t>
      </w:r>
    </w:p>
    <w:p>
      <w:r>
        <w:t>Imported tables live in the imported PostgreSQL schema. A schema is a named area within a database. Dataset registry tables record the original labels, normalized database names, and row counts. Importing a file is a database transaction, so a failed import should not leave a partially created dataset.</w:t>
      </w:r>
    </w:p>
    <w:p>
      <w:r>
        <w:t>Deleting a dataset drops its imported tables and removes its registry records. Keep the original file if you may need to import it again.</w:t>
      </w:r>
    </w:p>
    <w:p>
      <w:r>
        <w:br w:type="page"/>
      </w:r>
    </w:p>
    <w:p>
      <w:pPr>
        <w:pStyle w:val="Heading1"/>
      </w:pPr>
      <w:r>
        <w:t>SQL accuracy and Gemini usage</w:t>
      </w:r>
    </w:p>
    <w:p>
      <w:pPr>
        <w:pStyle w:val="Heading2"/>
      </w:pPr>
      <w:r>
        <w:t>Checks already in the code</w:t>
      </w:r>
    </w:p>
    <w:p>
      <w:r>
        <w:t>The SQL validator accepts one SELECT-style query and rejects many commands that change data. It checks table and column names against an allowed set. If the query has no outer limit, it adds a limit of 100 rows. Each query uses a 15 second database timeout.</w:t>
      </w:r>
    </w:p>
    <w:p>
      <w:r>
        <w:t>My Data narrows the allowed set to the selected uploads. A validation or database error can feed back into SQL generation for a retry. These checks reduce mistakes, but they do not prove that a query answers the business question correctly.</w:t>
      </w:r>
    </w:p>
    <w:p>
      <w:pPr>
        <w:pStyle w:val="Heading2"/>
      </w:pPr>
      <w:r>
        <w:t>What can still produce a wrong answer</w:t>
      </w:r>
    </w:p>
    <w:p>
      <w:pPr>
        <w:pStyle w:val="ListBullet"/>
      </w:pPr>
      <w:r>
        <w:t>An unclear definition of revenue, profit, or an active customer can lead to the wrong calculation.</w:t>
      </w:r>
    </w:p>
    <w:p>
      <w:pPr>
        <w:pStyle w:val="ListBullet"/>
      </w:pPr>
      <w:r>
        <w:t>A valid table or column name can still appear in the wrong join. The current name checks do not fully validate every table and column relationship.</w:t>
      </w:r>
    </w:p>
    <w:p>
      <w:pPr>
        <w:pStyle w:val="ListBullet"/>
      </w:pPr>
      <w:r>
        <w:t>Missing values, duplicate records, and confusing dates can change a total even when SQL runs successfully.</w:t>
      </w:r>
    </w:p>
    <w:p>
      <w:pPr>
        <w:pStyle w:val="ListBullet"/>
      </w:pPr>
      <w:r>
        <w:t>A row limit can shorten a detailed result. A written explanation can also be wrong even when its source rows are correct.</w:t>
      </w:r>
    </w:p>
    <w:p>
      <w:r>
        <w:t>The cause and advice filter in My Data matches common phrases. Different wording may pass that filter, so it should not be treated as a complete understanding of intent.</w:t>
      </w:r>
    </w:p>
    <w:p>
      <w:pPr>
        <w:pStyle w:val="Heading2"/>
      </w:pPr>
      <w:r>
        <w:t>Ways to improve accuracy</w:t>
      </w:r>
    </w:p>
    <w:p>
      <w:pPr>
        <w:ind w:left="259" w:hanging="259"/>
      </w:pPr>
      <w:r>
        <w:rPr>
          <w:b/>
        </w:rPr>
        <w:t xml:space="preserve">1. </w:t>
      </w:r>
      <w:r>
        <w:t>Agree on the meaning of each important metric and its date field. Store these definitions in a business catalog.</w:t>
      </w:r>
    </w:p>
    <w:p>
      <w:pPr>
        <w:ind w:left="259" w:hanging="259"/>
      </w:pPr>
      <w:r>
        <w:rPr>
          <w:b/>
        </w:rPr>
        <w:t xml:space="preserve">2. </w:t>
      </w:r>
      <w:r>
        <w:t>Record approved joins and the level of detail of each table. Check qualified columns against the actual table they belong to.</w:t>
      </w:r>
    </w:p>
    <w:p>
      <w:pPr>
        <w:ind w:left="259" w:hanging="259"/>
      </w:pPr>
      <w:r>
        <w:rPr>
          <w:b/>
        </w:rPr>
        <w:t xml:space="preserve">3. </w:t>
      </w:r>
      <w:r>
        <w:t>Use a separate database account with read access for generated questions. Keep the import and deletion permissions in a separate path.</w:t>
      </w:r>
    </w:p>
    <w:p>
      <w:pPr>
        <w:ind w:left="259" w:hanging="259"/>
      </w:pPr>
      <w:r>
        <w:rPr>
          <w:b/>
        </w:rPr>
        <w:t xml:space="preserve">4. </w:t>
      </w:r>
      <w:r>
        <w:t>Build a set of real questions with trusted answers. Check both the SQL and the returned values before each release.</w:t>
      </w:r>
    </w:p>
    <w:p>
      <w:pPr>
        <w:pStyle w:val="Heading2"/>
      </w:pPr>
      <w:r>
        <w:t>Working within a free Gemini allowance</w:t>
      </w:r>
    </w:p>
    <w:p>
      <w:r>
        <w:t>Use My Data when a direct table of evidence is enough. It avoids the embedding selection and narrative calls used by Business Chat. Persist catalog embeddings between worker restarts and reuse unchanged metadata to reduce repeated work.</w:t>
      </w:r>
    </w:p>
    <w:p>
      <w:r>
        <w:t>Cache repeat requests only when the dataset version, selected data, and access permissions match. Add request limits and backoff for quota errors. A free allowance does not remove the need to validate SQL, and a larger model allowance does not guarantee correct answers.</w:t>
      </w:r>
    </w:p>
    <w:p>
      <w:r>
        <w:br w:type="page"/>
      </w:r>
    </w:p>
    <w:p>
      <w:pPr>
        <w:pStyle w:val="Heading1"/>
      </w:pPr>
      <w:r>
        <w:t>Running DataPilot locally</w:t>
      </w:r>
    </w:p>
    <w:p>
      <w:r>
        <w:t>These steps are for a developer using Windows. The project needs Python, Node.js, a PostgreSQL database, and a Gemini API key. Choose a Node.js version supported by the Vite version in the frontend package. The backend Dockerfile uses Python 3.11.</w:t>
      </w:r>
    </w:p>
    <w:p>
      <w:pPr>
        <w:pStyle w:val="Heading2"/>
      </w:pPr>
      <w:r>
        <w:t>Prepare configuration</w:t>
      </w:r>
    </w:p>
    <w:p>
      <w:r>
        <w:t>Create a .env file in the project root. Replace the example values below with your own settings. Do not put a real key in source control or in the frontend.</w:t>
      </w:r>
    </w:p>
    <w:p>
      <w:pPr>
        <w:pStyle w:val="Code"/>
      </w:pPr>
      <w:r>
        <w:t>GEMINI_API_KEY=your_gemini_key</w:t>
        <w:br/>
        <w:t>DATABASE_URL=postgresql+psycopg://user:password@host:5432/database</w:t>
        <w:br/>
        <w:t>CORS_ORIGINS=http://localhost:5173</w:t>
      </w:r>
    </w:p>
    <w:p>
      <w:r>
        <w:t>GEMINI_API_KEY lets the backend call Gemini. DATABASE_URL points to PostgreSQL. CORS_ORIGINS lists the browser addresses permitted to call this backend.</w:t>
      </w:r>
    </w:p>
    <w:p>
      <w:pPr>
        <w:pStyle w:val="Heading2"/>
      </w:pPr>
      <w:r>
        <w:t>Start the backend</w:t>
      </w:r>
    </w:p>
    <w:p>
      <w:r>
        <w:t>Open PowerShell in the project root and run the following commands.</w:t>
      </w:r>
    </w:p>
    <w:p>
      <w:pPr>
        <w:pStyle w:val="Code"/>
      </w:pPr>
      <w:r>
        <w:t>python -m venv .venv</w:t>
        <w:br/>
        <w:t>.venv\Scripts\Activate.ps1</w:t>
        <w:br/>
        <w:t>pip install -r requirements.txt</w:t>
        <w:br/>
        <w:t>cd backend</w:t>
        <w:br/>
        <w:t>uvicorn app.main:app --reload</w:t>
      </w:r>
    </w:p>
    <w:p>
      <w:r>
        <w:t>The API starts at http://localhost:8000. Open /api/health to check the service and /api/health/db to check the database connection. FastAPI also provides its API reference at /docs.</w:t>
      </w:r>
    </w:p>
    <w:p>
      <w:pPr>
        <w:pStyle w:val="Heading2"/>
      </w:pPr>
      <w:r>
        <w:t>Start the frontend</w:t>
      </w:r>
    </w:p>
    <w:p>
      <w:r>
        <w:t>Open a second PowerShell window in the project root.</w:t>
      </w:r>
    </w:p>
    <w:p>
      <w:pPr>
        <w:pStyle w:val="Code"/>
      </w:pPr>
      <w:r>
        <w:t>cd frontend</w:t>
        <w:br/>
        <w:t>npm ci</w:t>
        <w:br/>
        <w:t>npm run dev</w:t>
      </w:r>
    </w:p>
    <w:p>
      <w:r>
        <w:t>Open the address printed by Vite. In the app Settings, change the API address to http://localhost:8000. The supplied frontend otherwise uses a hosted backend address stored in the browser or its default setting.</w:t>
      </w:r>
    </w:p>
    <w:p>
      <w:pPr>
        <w:pStyle w:val="Heading2"/>
      </w:pPr>
      <w:r>
        <w:t>Prepare data or use Docker</w:t>
      </w:r>
    </w:p>
    <w:p>
      <w:r>
        <w:t>My Datasets creates its registry and imported schema when needed. The database account must have the permissions required for imports. Business Chat needs existing business tables with usable data.</w:t>
      </w:r>
    </w:p>
    <w:p>
      <w:r>
        <w:t>The project includes demo schema and loading scripts. The schema script contains DROP TABLE statements, so use it only in a separate test database after reviewing it.</w:t>
      </w:r>
    </w:p>
    <w:p>
      <w:r>
        <w:t>Docker Compose can build both services with docker compose up --build. It exposes the backend on port 8000 and the frontend on port 80. It does not create a PostgreSQL service, so configure an accessible database and set the correct API address in the app.</w:t>
      </w:r>
    </w:p>
    <w:p>
      <w:r>
        <w:br w:type="page"/>
      </w:r>
    </w:p>
    <w:p>
      <w:pPr>
        <w:pStyle w:val="Heading1"/>
      </w:pPr>
      <w:r>
        <w:t>DataPilot API reference</w:t>
      </w:r>
    </w:p>
    <w:p>
      <w:r>
        <w:t>An API endpoint is an address used by the frontend to ask the backend to do a task. GET reads information. POST submits a request. DELETE removes a resource.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368"/>
        <w:gridCol w:w="3744"/>
        <w:gridCol w:w="5112"/>
      </w:tblGrid>
      <w:tr>
        <w:trPr>
          <w:tblHeader/>
          <w:cantSplit/>
        </w:trPr>
        <w:tc>
          <w:tcPr>
            <w:tcW w:type="dxa" w:w="1368"/>
            <w:vAlign w:val="center"/>
            <w:tcMar>
              <w:top w:w="85" w:type="dxa"/>
              <w:bottom w:w="85" w:type="dxa"/>
              <w:left w:w="110" w:type="dxa"/>
              <w:right w:w="110" w:type="dxa"/>
            </w:tcMar>
            <w:shd w:fill="DCE6F1"/>
          </w:tcPr>
          <w:p>
            <w:pPr>
              <w:spacing w:after="0" w:before="0" w:line="245" w:lineRule="auto"/>
              <w:jc w:val="center"/>
            </w:pPr>
            <w:r>
              <w:rPr>
                <w:b/>
                <w:color w:val="000000"/>
                <w:sz w:val="21"/>
              </w:rPr>
              <w:t>Method</w:t>
            </w:r>
          </w:p>
        </w:tc>
        <w:tc>
          <w:tcPr>
            <w:tcW w:type="dxa" w:w="3744"/>
            <w:vAlign w:val="center"/>
            <w:tcMar>
              <w:top w:w="85" w:type="dxa"/>
              <w:bottom w:w="85" w:type="dxa"/>
              <w:left w:w="110" w:type="dxa"/>
              <w:right w:w="110" w:type="dxa"/>
            </w:tcMar>
            <w:shd w:fill="DCE6F1"/>
          </w:tcPr>
          <w:p>
            <w:pPr>
              <w:spacing w:after="0" w:before="0" w:line="245" w:lineRule="auto"/>
            </w:pPr>
            <w:r>
              <w:rPr>
                <w:b/>
                <w:color w:val="000000"/>
                <w:sz w:val="21"/>
              </w:rPr>
              <w:t>Endpoint</w:t>
            </w:r>
          </w:p>
        </w:tc>
        <w:tc>
          <w:tcPr>
            <w:tcW w:type="dxa" w:w="5112"/>
            <w:vAlign w:val="center"/>
            <w:tcMar>
              <w:top w:w="85" w:type="dxa"/>
              <w:bottom w:w="85" w:type="dxa"/>
              <w:left w:w="110" w:type="dxa"/>
              <w:right w:w="110" w:type="dxa"/>
            </w:tcMar>
            <w:shd w:fill="DCE6F1"/>
          </w:tcPr>
          <w:p>
            <w:pPr>
              <w:spacing w:after="0" w:before="0" w:line="245" w:lineRule="auto"/>
            </w:pPr>
            <w:r>
              <w:rPr>
                <w:b/>
                <w:color w:val="000000"/>
                <w:sz w:val="21"/>
              </w:rPr>
              <w:t>Purpose</w:t>
            </w:r>
          </w:p>
        </w:tc>
      </w:tr>
      <w:tr>
        <w:trPr>
          <w:cantSplit/>
        </w:trPr>
        <w:tc>
          <w:tcPr>
            <w:tcW w:type="dxa" w:w="1368"/>
            <w:vAlign w:val="center"/>
            <w:tcMar>
              <w:top w:w="85" w:type="dxa"/>
              <w:bottom w:w="85" w:type="dxa"/>
              <w:left w:w="110" w:type="dxa"/>
              <w:right w:w="110" w:type="dxa"/>
            </w:tcMar>
          </w:tcPr>
          <w:p>
            <w:pPr>
              <w:spacing w:after="0" w:before="0" w:line="245" w:lineRule="auto"/>
              <w:jc w:val="center"/>
            </w:pPr>
            <w:r>
              <w:rPr>
                <w:b w:val="0"/>
                <w:color w:val="000000"/>
                <w:sz w:val="21"/>
              </w:rPr>
              <w:t>GET</w:t>
            </w:r>
          </w:p>
        </w:tc>
        <w:tc>
          <w:tcPr>
            <w:tcW w:type="dxa" w:w="3744"/>
            <w:vAlign w:val="center"/>
            <w:tcMar>
              <w:top w:w="85" w:type="dxa"/>
              <w:bottom w:w="85" w:type="dxa"/>
              <w:left w:w="110" w:type="dxa"/>
              <w:right w:w="110" w:type="dxa"/>
            </w:tcMar>
          </w:tcPr>
          <w:p>
            <w:pPr>
              <w:spacing w:after="0" w:before="0" w:line="245" w:lineRule="auto"/>
            </w:pPr>
            <w:r>
              <w:rPr>
                <w:b w:val="0"/>
                <w:color w:val="000000"/>
                <w:sz w:val="21"/>
              </w:rPr>
              <w:t>/api/health</w:t>
            </w:r>
          </w:p>
        </w:tc>
        <w:tc>
          <w:tcPr>
            <w:tcW w:type="dxa" w:w="5112"/>
            <w:vAlign w:val="center"/>
            <w:tcMar>
              <w:top w:w="85" w:type="dxa"/>
              <w:bottom w:w="85" w:type="dxa"/>
              <w:left w:w="110" w:type="dxa"/>
              <w:right w:w="110" w:type="dxa"/>
            </w:tcMar>
          </w:tcPr>
          <w:p>
            <w:pPr>
              <w:spacing w:after="0" w:before="0" w:line="245" w:lineRule="auto"/>
            </w:pPr>
            <w:r>
              <w:rPr>
                <w:b w:val="0"/>
                <w:color w:val="000000"/>
                <w:sz w:val="21"/>
              </w:rPr>
              <w:t>Check that the API responds.</w:t>
            </w:r>
          </w:p>
        </w:tc>
      </w:tr>
      <w:tr>
        <w:trPr>
          <w:cantSplit/>
        </w:trPr>
        <w:tc>
          <w:tcPr>
            <w:tcW w:type="dxa" w:w="1368"/>
            <w:vAlign w:val="center"/>
            <w:tcMar>
              <w:top w:w="85" w:type="dxa"/>
              <w:bottom w:w="85" w:type="dxa"/>
              <w:left w:w="110" w:type="dxa"/>
              <w:right w:w="110" w:type="dxa"/>
            </w:tcMar>
          </w:tcPr>
          <w:p>
            <w:pPr>
              <w:spacing w:after="0" w:before="0" w:line="245" w:lineRule="auto"/>
              <w:jc w:val="center"/>
            </w:pPr>
            <w:r>
              <w:rPr>
                <w:b w:val="0"/>
                <w:color w:val="000000"/>
                <w:sz w:val="21"/>
              </w:rPr>
              <w:t>GET</w:t>
            </w:r>
          </w:p>
        </w:tc>
        <w:tc>
          <w:tcPr>
            <w:tcW w:type="dxa" w:w="3744"/>
            <w:vAlign w:val="center"/>
            <w:tcMar>
              <w:top w:w="85" w:type="dxa"/>
              <w:bottom w:w="85" w:type="dxa"/>
              <w:left w:w="110" w:type="dxa"/>
              <w:right w:w="110" w:type="dxa"/>
            </w:tcMar>
          </w:tcPr>
          <w:p>
            <w:pPr>
              <w:spacing w:after="0" w:before="0" w:line="245" w:lineRule="auto"/>
            </w:pPr>
            <w:r>
              <w:rPr>
                <w:b w:val="0"/>
                <w:color w:val="000000"/>
                <w:sz w:val="21"/>
              </w:rPr>
              <w:t>/api/health/db</w:t>
            </w:r>
          </w:p>
        </w:tc>
        <w:tc>
          <w:tcPr>
            <w:tcW w:type="dxa" w:w="5112"/>
            <w:vAlign w:val="center"/>
            <w:tcMar>
              <w:top w:w="85" w:type="dxa"/>
              <w:bottom w:w="85" w:type="dxa"/>
              <w:left w:w="110" w:type="dxa"/>
              <w:right w:w="110" w:type="dxa"/>
            </w:tcMar>
          </w:tcPr>
          <w:p>
            <w:pPr>
              <w:spacing w:after="0" w:before="0" w:line="245" w:lineRule="auto"/>
            </w:pPr>
            <w:r>
              <w:rPr>
                <w:b w:val="0"/>
                <w:color w:val="000000"/>
                <w:sz w:val="21"/>
              </w:rPr>
              <w:t>Check the PostgreSQL connection.</w:t>
            </w:r>
          </w:p>
        </w:tc>
      </w:tr>
      <w:tr>
        <w:trPr>
          <w:cantSplit/>
        </w:trPr>
        <w:tc>
          <w:tcPr>
            <w:tcW w:type="dxa" w:w="1368"/>
            <w:vAlign w:val="center"/>
            <w:tcMar>
              <w:top w:w="85" w:type="dxa"/>
              <w:bottom w:w="85" w:type="dxa"/>
              <w:left w:w="110" w:type="dxa"/>
              <w:right w:w="110" w:type="dxa"/>
            </w:tcMar>
          </w:tcPr>
          <w:p>
            <w:pPr>
              <w:spacing w:after="0" w:before="0" w:line="245" w:lineRule="auto"/>
              <w:jc w:val="center"/>
            </w:pPr>
            <w:r>
              <w:rPr>
                <w:b w:val="0"/>
                <w:color w:val="000000"/>
                <w:sz w:val="21"/>
              </w:rPr>
              <w:t>GET</w:t>
            </w:r>
          </w:p>
        </w:tc>
        <w:tc>
          <w:tcPr>
            <w:tcW w:type="dxa" w:w="3744"/>
            <w:vAlign w:val="center"/>
            <w:tcMar>
              <w:top w:w="85" w:type="dxa"/>
              <w:bottom w:w="85" w:type="dxa"/>
              <w:left w:w="110" w:type="dxa"/>
              <w:right w:w="110" w:type="dxa"/>
            </w:tcMar>
          </w:tcPr>
          <w:p>
            <w:pPr>
              <w:spacing w:after="0" w:before="0" w:line="245" w:lineRule="auto"/>
            </w:pPr>
            <w:r>
              <w:rPr>
                <w:b w:val="0"/>
                <w:color w:val="000000"/>
                <w:sz w:val="21"/>
              </w:rPr>
              <w:t>/api/schema</w:t>
            </w:r>
          </w:p>
        </w:tc>
        <w:tc>
          <w:tcPr>
            <w:tcW w:type="dxa" w:w="5112"/>
            <w:vAlign w:val="center"/>
            <w:tcMar>
              <w:top w:w="85" w:type="dxa"/>
              <w:bottom w:w="85" w:type="dxa"/>
              <w:left w:w="110" w:type="dxa"/>
              <w:right w:w="110" w:type="dxa"/>
            </w:tcMar>
          </w:tcPr>
          <w:p>
            <w:pPr>
              <w:spacing w:after="0" w:before="0" w:line="245" w:lineRule="auto"/>
            </w:pPr>
            <w:r>
              <w:rPr>
                <w:b w:val="0"/>
                <w:color w:val="000000"/>
                <w:sz w:val="21"/>
              </w:rPr>
              <w:t>Return the database schema summary.</w:t>
            </w:r>
          </w:p>
        </w:tc>
      </w:tr>
      <w:tr>
        <w:trPr>
          <w:cantSplit/>
        </w:trPr>
        <w:tc>
          <w:tcPr>
            <w:tcW w:type="dxa" w:w="1368"/>
            <w:vAlign w:val="center"/>
            <w:tcMar>
              <w:top w:w="85" w:type="dxa"/>
              <w:bottom w:w="85" w:type="dxa"/>
              <w:left w:w="110" w:type="dxa"/>
              <w:right w:w="110" w:type="dxa"/>
            </w:tcMar>
          </w:tcPr>
          <w:p>
            <w:pPr>
              <w:spacing w:after="0" w:before="0" w:line="245" w:lineRule="auto"/>
              <w:jc w:val="center"/>
            </w:pPr>
            <w:r>
              <w:rPr>
                <w:b w:val="0"/>
                <w:color w:val="000000"/>
                <w:sz w:val="21"/>
              </w:rPr>
              <w:t>GET</w:t>
            </w:r>
          </w:p>
        </w:tc>
        <w:tc>
          <w:tcPr>
            <w:tcW w:type="dxa" w:w="3744"/>
            <w:vAlign w:val="center"/>
            <w:tcMar>
              <w:top w:w="85" w:type="dxa"/>
              <w:bottom w:w="85" w:type="dxa"/>
              <w:left w:w="110" w:type="dxa"/>
              <w:right w:w="110" w:type="dxa"/>
            </w:tcMar>
          </w:tcPr>
          <w:p>
            <w:pPr>
              <w:spacing w:after="0" w:before="0" w:line="245" w:lineRule="auto"/>
            </w:pPr>
            <w:r>
              <w:rPr>
                <w:b w:val="0"/>
                <w:color w:val="000000"/>
                <w:sz w:val="21"/>
              </w:rPr>
              <w:t>/api/schema/compact</w:t>
            </w:r>
          </w:p>
        </w:tc>
        <w:tc>
          <w:tcPr>
            <w:tcW w:type="dxa" w:w="5112"/>
            <w:vAlign w:val="center"/>
            <w:tcMar>
              <w:top w:w="85" w:type="dxa"/>
              <w:bottom w:w="85" w:type="dxa"/>
              <w:left w:w="110" w:type="dxa"/>
              <w:right w:w="110" w:type="dxa"/>
            </w:tcMar>
          </w:tcPr>
          <w:p>
            <w:pPr>
              <w:spacing w:after="0" w:before="0" w:line="245" w:lineRule="auto"/>
            </w:pPr>
            <w:r>
              <w:rPr>
                <w:b w:val="0"/>
                <w:color w:val="000000"/>
                <w:sz w:val="21"/>
              </w:rPr>
              <w:t>Return compact schema text.</w:t>
            </w:r>
          </w:p>
        </w:tc>
      </w:tr>
      <w:tr>
        <w:trPr>
          <w:cantSplit/>
        </w:trPr>
        <w:tc>
          <w:tcPr>
            <w:tcW w:type="dxa" w:w="1368"/>
            <w:vAlign w:val="center"/>
            <w:tcMar>
              <w:top w:w="85" w:type="dxa"/>
              <w:bottom w:w="85" w:type="dxa"/>
              <w:left w:w="110" w:type="dxa"/>
              <w:right w:w="110" w:type="dxa"/>
            </w:tcMar>
          </w:tcPr>
          <w:p>
            <w:pPr>
              <w:spacing w:after="0" w:before="0" w:line="245" w:lineRule="auto"/>
              <w:jc w:val="center"/>
            </w:pPr>
            <w:r>
              <w:rPr>
                <w:b w:val="0"/>
                <w:color w:val="000000"/>
                <w:sz w:val="21"/>
              </w:rPr>
              <w:t>GET</w:t>
            </w:r>
          </w:p>
        </w:tc>
        <w:tc>
          <w:tcPr>
            <w:tcW w:type="dxa" w:w="3744"/>
            <w:vAlign w:val="center"/>
            <w:tcMar>
              <w:top w:w="85" w:type="dxa"/>
              <w:bottom w:w="85" w:type="dxa"/>
              <w:left w:w="110" w:type="dxa"/>
              <w:right w:w="110" w:type="dxa"/>
            </w:tcMar>
          </w:tcPr>
          <w:p>
            <w:pPr>
              <w:spacing w:after="0" w:before="0" w:line="245" w:lineRule="auto"/>
            </w:pPr>
            <w:r>
              <w:rPr>
                <w:b w:val="0"/>
                <w:color w:val="000000"/>
                <w:sz w:val="21"/>
              </w:rPr>
              <w:t>/api/catalog</w:t>
            </w:r>
          </w:p>
        </w:tc>
        <w:tc>
          <w:tcPr>
            <w:tcW w:type="dxa" w:w="5112"/>
            <w:vAlign w:val="center"/>
            <w:tcMar>
              <w:top w:w="85" w:type="dxa"/>
              <w:bottom w:w="85" w:type="dxa"/>
              <w:left w:w="110" w:type="dxa"/>
              <w:right w:w="110" w:type="dxa"/>
            </w:tcMar>
          </w:tcPr>
          <w:p>
            <w:pPr>
              <w:spacing w:after="0" w:before="0" w:line="245" w:lineRule="auto"/>
            </w:pPr>
            <w:r>
              <w:rPr>
                <w:b w:val="0"/>
                <w:color w:val="000000"/>
                <w:sz w:val="21"/>
              </w:rPr>
              <w:t>Return tables, columns, and catalog details.</w:t>
            </w:r>
          </w:p>
        </w:tc>
      </w:tr>
      <w:tr>
        <w:trPr>
          <w:cantSplit/>
        </w:trPr>
        <w:tc>
          <w:tcPr>
            <w:tcW w:type="dxa" w:w="1368"/>
            <w:vAlign w:val="center"/>
            <w:tcMar>
              <w:top w:w="85" w:type="dxa"/>
              <w:bottom w:w="85" w:type="dxa"/>
              <w:left w:w="110" w:type="dxa"/>
              <w:right w:w="110" w:type="dxa"/>
            </w:tcMar>
          </w:tcPr>
          <w:p>
            <w:pPr>
              <w:spacing w:after="0" w:before="0" w:line="245" w:lineRule="auto"/>
              <w:jc w:val="center"/>
            </w:pPr>
            <w:r>
              <w:rPr>
                <w:b w:val="0"/>
                <w:color w:val="000000"/>
                <w:sz w:val="21"/>
              </w:rPr>
              <w:t>POST</w:t>
            </w:r>
          </w:p>
        </w:tc>
        <w:tc>
          <w:tcPr>
            <w:tcW w:type="dxa" w:w="3744"/>
            <w:vAlign w:val="center"/>
            <w:tcMar>
              <w:top w:w="85" w:type="dxa"/>
              <w:bottom w:w="85" w:type="dxa"/>
              <w:left w:w="110" w:type="dxa"/>
              <w:right w:w="110" w:type="dxa"/>
            </w:tcMar>
          </w:tcPr>
          <w:p>
            <w:pPr>
              <w:spacing w:after="0" w:before="0" w:line="245" w:lineRule="auto"/>
            </w:pPr>
            <w:r>
              <w:rPr>
                <w:b w:val="0"/>
                <w:color w:val="000000"/>
                <w:sz w:val="21"/>
              </w:rPr>
              <w:t>/api/catalog/refresh</w:t>
            </w:r>
          </w:p>
        </w:tc>
        <w:tc>
          <w:tcPr>
            <w:tcW w:type="dxa" w:w="5112"/>
            <w:vAlign w:val="center"/>
            <w:tcMar>
              <w:top w:w="85" w:type="dxa"/>
              <w:bottom w:w="85" w:type="dxa"/>
              <w:left w:w="110" w:type="dxa"/>
              <w:right w:w="110" w:type="dxa"/>
            </w:tcMar>
          </w:tcPr>
          <w:p>
            <w:pPr>
              <w:spacing w:after="0" w:before="0" w:line="245" w:lineRule="auto"/>
            </w:pPr>
            <w:r>
              <w:rPr>
                <w:b w:val="0"/>
                <w:color w:val="000000"/>
                <w:sz w:val="21"/>
              </w:rPr>
              <w:t>Rebuild the table embedding cache.</w:t>
            </w:r>
          </w:p>
        </w:tc>
      </w:tr>
      <w:tr>
        <w:trPr>
          <w:cantSplit/>
        </w:trPr>
        <w:tc>
          <w:tcPr>
            <w:tcW w:type="dxa" w:w="1368"/>
            <w:vAlign w:val="center"/>
            <w:tcMar>
              <w:top w:w="85" w:type="dxa"/>
              <w:bottom w:w="85" w:type="dxa"/>
              <w:left w:w="110" w:type="dxa"/>
              <w:right w:w="110" w:type="dxa"/>
            </w:tcMar>
          </w:tcPr>
          <w:p>
            <w:pPr>
              <w:spacing w:after="0" w:before="0" w:line="245" w:lineRule="auto"/>
              <w:jc w:val="center"/>
            </w:pPr>
            <w:r>
              <w:rPr>
                <w:b w:val="0"/>
                <w:color w:val="000000"/>
                <w:sz w:val="21"/>
              </w:rPr>
              <w:t>POST</w:t>
            </w:r>
          </w:p>
        </w:tc>
        <w:tc>
          <w:tcPr>
            <w:tcW w:type="dxa" w:w="3744"/>
            <w:vAlign w:val="center"/>
            <w:tcMar>
              <w:top w:w="85" w:type="dxa"/>
              <w:bottom w:w="85" w:type="dxa"/>
              <w:left w:w="110" w:type="dxa"/>
              <w:right w:w="110" w:type="dxa"/>
            </w:tcMar>
          </w:tcPr>
          <w:p>
            <w:pPr>
              <w:spacing w:after="0" w:before="0" w:line="245" w:lineRule="auto"/>
            </w:pPr>
            <w:r>
              <w:rPr>
                <w:b w:val="0"/>
                <w:color w:val="000000"/>
                <w:sz w:val="21"/>
              </w:rPr>
              <w:t>/api/datasets</w:t>
            </w:r>
          </w:p>
        </w:tc>
        <w:tc>
          <w:tcPr>
            <w:tcW w:type="dxa" w:w="5112"/>
            <w:vAlign w:val="center"/>
            <w:tcMar>
              <w:top w:w="85" w:type="dxa"/>
              <w:bottom w:w="85" w:type="dxa"/>
              <w:left w:w="110" w:type="dxa"/>
              <w:right w:w="110" w:type="dxa"/>
            </w:tcMar>
          </w:tcPr>
          <w:p>
            <w:pPr>
              <w:spacing w:after="0" w:before="0" w:line="245" w:lineRule="auto"/>
            </w:pPr>
            <w:r>
              <w:rPr>
                <w:b w:val="0"/>
                <w:color w:val="000000"/>
                <w:sz w:val="21"/>
              </w:rPr>
              <w:t>Import a CSV or Excel file using a file upload.</w:t>
            </w:r>
          </w:p>
        </w:tc>
      </w:tr>
      <w:tr>
        <w:trPr>
          <w:cantSplit/>
        </w:trPr>
        <w:tc>
          <w:tcPr>
            <w:tcW w:type="dxa" w:w="1368"/>
            <w:vAlign w:val="center"/>
            <w:tcMar>
              <w:top w:w="85" w:type="dxa"/>
              <w:bottom w:w="85" w:type="dxa"/>
              <w:left w:w="110" w:type="dxa"/>
              <w:right w:w="110" w:type="dxa"/>
            </w:tcMar>
          </w:tcPr>
          <w:p>
            <w:pPr>
              <w:spacing w:after="0" w:before="0" w:line="245" w:lineRule="auto"/>
              <w:jc w:val="center"/>
            </w:pPr>
            <w:r>
              <w:rPr>
                <w:b w:val="0"/>
                <w:color w:val="000000"/>
                <w:sz w:val="21"/>
              </w:rPr>
              <w:t>GET</w:t>
            </w:r>
          </w:p>
        </w:tc>
        <w:tc>
          <w:tcPr>
            <w:tcW w:type="dxa" w:w="3744"/>
            <w:vAlign w:val="center"/>
            <w:tcMar>
              <w:top w:w="85" w:type="dxa"/>
              <w:bottom w:w="85" w:type="dxa"/>
              <w:left w:w="110" w:type="dxa"/>
              <w:right w:w="110" w:type="dxa"/>
            </w:tcMar>
          </w:tcPr>
          <w:p>
            <w:pPr>
              <w:spacing w:after="0" w:before="0" w:line="245" w:lineRule="auto"/>
            </w:pPr>
            <w:r>
              <w:rPr>
                <w:b w:val="0"/>
                <w:color w:val="000000"/>
                <w:sz w:val="21"/>
              </w:rPr>
              <w:t>/api/datasets</w:t>
            </w:r>
          </w:p>
        </w:tc>
        <w:tc>
          <w:tcPr>
            <w:tcW w:type="dxa" w:w="5112"/>
            <w:vAlign w:val="center"/>
            <w:tcMar>
              <w:top w:w="85" w:type="dxa"/>
              <w:bottom w:w="85" w:type="dxa"/>
              <w:left w:w="110" w:type="dxa"/>
              <w:right w:w="110" w:type="dxa"/>
            </w:tcMar>
          </w:tcPr>
          <w:p>
            <w:pPr>
              <w:spacing w:after="0" w:before="0" w:line="245" w:lineRule="auto"/>
            </w:pPr>
            <w:r>
              <w:rPr>
                <w:b w:val="0"/>
                <w:color w:val="000000"/>
                <w:sz w:val="21"/>
              </w:rPr>
              <w:t>List imported datasets and their tables.</w:t>
            </w:r>
          </w:p>
        </w:tc>
      </w:tr>
      <w:tr>
        <w:trPr>
          <w:cantSplit/>
        </w:trPr>
        <w:tc>
          <w:tcPr>
            <w:tcW w:type="dxa" w:w="1368"/>
            <w:vAlign w:val="center"/>
            <w:tcMar>
              <w:top w:w="85" w:type="dxa"/>
              <w:bottom w:w="85" w:type="dxa"/>
              <w:left w:w="110" w:type="dxa"/>
              <w:right w:w="110" w:type="dxa"/>
            </w:tcMar>
          </w:tcPr>
          <w:p>
            <w:pPr>
              <w:spacing w:after="0" w:before="0" w:line="245" w:lineRule="auto"/>
              <w:jc w:val="center"/>
            </w:pPr>
            <w:r>
              <w:rPr>
                <w:b w:val="0"/>
                <w:color w:val="000000"/>
                <w:sz w:val="21"/>
              </w:rPr>
              <w:t>DELETE</w:t>
            </w:r>
          </w:p>
        </w:tc>
        <w:tc>
          <w:tcPr>
            <w:tcW w:type="dxa" w:w="3744"/>
            <w:vAlign w:val="center"/>
            <w:tcMar>
              <w:top w:w="85" w:type="dxa"/>
              <w:bottom w:w="85" w:type="dxa"/>
              <w:left w:w="110" w:type="dxa"/>
              <w:right w:w="110" w:type="dxa"/>
            </w:tcMar>
          </w:tcPr>
          <w:p>
            <w:pPr>
              <w:spacing w:after="0" w:before="0" w:line="245" w:lineRule="auto"/>
            </w:pPr>
            <w:r>
              <w:rPr>
                <w:b w:val="0"/>
                <w:color w:val="000000"/>
                <w:sz w:val="21"/>
              </w:rPr>
              <w:t>/api/datasets/{dataset_id}</w:t>
            </w:r>
          </w:p>
        </w:tc>
        <w:tc>
          <w:tcPr>
            <w:tcW w:type="dxa" w:w="5112"/>
            <w:vAlign w:val="center"/>
            <w:tcMar>
              <w:top w:w="85" w:type="dxa"/>
              <w:bottom w:w="85" w:type="dxa"/>
              <w:left w:w="110" w:type="dxa"/>
              <w:right w:w="110" w:type="dxa"/>
            </w:tcMar>
          </w:tcPr>
          <w:p>
            <w:pPr>
              <w:spacing w:after="0" w:before="0" w:line="245" w:lineRule="auto"/>
            </w:pPr>
            <w:r>
              <w:rPr>
                <w:b w:val="0"/>
                <w:color w:val="000000"/>
                <w:sz w:val="21"/>
              </w:rPr>
              <w:t>Delete the chosen dataset and its imported tables.</w:t>
            </w:r>
          </w:p>
        </w:tc>
      </w:tr>
      <w:tr>
        <w:trPr>
          <w:cantSplit/>
        </w:trPr>
        <w:tc>
          <w:tcPr>
            <w:tcW w:type="dxa" w:w="1368"/>
            <w:vAlign w:val="center"/>
            <w:tcMar>
              <w:top w:w="85" w:type="dxa"/>
              <w:bottom w:w="85" w:type="dxa"/>
              <w:left w:w="110" w:type="dxa"/>
              <w:right w:w="110" w:type="dxa"/>
            </w:tcMar>
          </w:tcPr>
          <w:p>
            <w:pPr>
              <w:spacing w:after="0" w:before="0" w:line="245" w:lineRule="auto"/>
              <w:jc w:val="center"/>
            </w:pPr>
            <w:r>
              <w:rPr>
                <w:b w:val="0"/>
                <w:color w:val="000000"/>
                <w:sz w:val="21"/>
              </w:rPr>
              <w:t>POST</w:t>
            </w:r>
          </w:p>
        </w:tc>
        <w:tc>
          <w:tcPr>
            <w:tcW w:type="dxa" w:w="3744"/>
            <w:vAlign w:val="center"/>
            <w:tcMar>
              <w:top w:w="85" w:type="dxa"/>
              <w:bottom w:w="85" w:type="dxa"/>
              <w:left w:w="110" w:type="dxa"/>
              <w:right w:w="110" w:type="dxa"/>
            </w:tcMar>
          </w:tcPr>
          <w:p>
            <w:pPr>
              <w:spacing w:after="0" w:before="0" w:line="245" w:lineRule="auto"/>
            </w:pPr>
            <w:r>
              <w:rPr>
                <w:b w:val="0"/>
                <w:color w:val="000000"/>
                <w:sz w:val="21"/>
              </w:rPr>
              <w:t>/api/ask</w:t>
            </w:r>
          </w:p>
        </w:tc>
        <w:tc>
          <w:tcPr>
            <w:tcW w:type="dxa" w:w="5112"/>
            <w:vAlign w:val="center"/>
            <w:tcMar>
              <w:top w:w="85" w:type="dxa"/>
              <w:bottom w:w="85" w:type="dxa"/>
              <w:left w:w="110" w:type="dxa"/>
              <w:right w:w="110" w:type="dxa"/>
            </w:tcMar>
          </w:tcPr>
          <w:p>
            <w:pPr>
              <w:spacing w:after="0" w:before="0" w:line="245" w:lineRule="auto"/>
            </w:pPr>
            <w:r>
              <w:rPr>
                <w:b w:val="0"/>
                <w:color w:val="000000"/>
                <w:sz w:val="21"/>
              </w:rPr>
              <w:t>Run the Business Chat request flow.</w:t>
            </w:r>
          </w:p>
        </w:tc>
      </w:tr>
      <w:tr>
        <w:trPr>
          <w:cantSplit/>
        </w:trPr>
        <w:tc>
          <w:tcPr>
            <w:tcW w:type="dxa" w:w="1368"/>
            <w:vAlign w:val="center"/>
            <w:tcMar>
              <w:top w:w="85" w:type="dxa"/>
              <w:bottom w:w="85" w:type="dxa"/>
              <w:left w:w="110" w:type="dxa"/>
              <w:right w:w="110" w:type="dxa"/>
            </w:tcMar>
          </w:tcPr>
          <w:p>
            <w:pPr>
              <w:spacing w:after="0" w:before="0" w:line="245" w:lineRule="auto"/>
              <w:jc w:val="center"/>
            </w:pPr>
            <w:r>
              <w:rPr>
                <w:b w:val="0"/>
                <w:color w:val="000000"/>
                <w:sz w:val="21"/>
              </w:rPr>
              <w:t>POST</w:t>
            </w:r>
          </w:p>
        </w:tc>
        <w:tc>
          <w:tcPr>
            <w:tcW w:type="dxa" w:w="3744"/>
            <w:vAlign w:val="center"/>
            <w:tcMar>
              <w:top w:w="85" w:type="dxa"/>
              <w:bottom w:w="85" w:type="dxa"/>
              <w:left w:w="110" w:type="dxa"/>
              <w:right w:w="110" w:type="dxa"/>
            </w:tcMar>
          </w:tcPr>
          <w:p>
            <w:pPr>
              <w:spacing w:after="0" w:before="0" w:line="245" w:lineRule="auto"/>
            </w:pPr>
            <w:r>
              <w:rPr>
                <w:b w:val="0"/>
                <w:color w:val="000000"/>
                <w:sz w:val="21"/>
              </w:rPr>
              <w:t>/api/ask/strict</w:t>
            </w:r>
          </w:p>
        </w:tc>
        <w:tc>
          <w:tcPr>
            <w:tcW w:type="dxa" w:w="5112"/>
            <w:vAlign w:val="center"/>
            <w:tcMar>
              <w:top w:w="85" w:type="dxa"/>
              <w:bottom w:w="85" w:type="dxa"/>
              <w:left w:w="110" w:type="dxa"/>
              <w:right w:w="110" w:type="dxa"/>
            </w:tcMar>
          </w:tcPr>
          <w:p>
            <w:pPr>
              <w:spacing w:after="0" w:before="0" w:line="245" w:lineRule="auto"/>
            </w:pPr>
            <w:r>
              <w:rPr>
                <w:b w:val="0"/>
                <w:color w:val="000000"/>
                <w:sz w:val="21"/>
              </w:rPr>
              <w:t>Query only selected uploaded datasets.</w:t>
            </w:r>
          </w:p>
        </w:tc>
      </w:tr>
    </w:tbl>
    <w:p>
      <w:pPr>
        <w:spacing w:after="0"/>
      </w:pPr>
    </w:p>
    <w:p>
      <w:pPr>
        <w:pStyle w:val="Heading2"/>
      </w:pPr>
      <w:r>
        <w:t>Example My Data request</w:t>
      </w:r>
    </w:p>
    <w:p>
      <w:r>
        <w:t>Send JSON to /api/ask/strict. Replace 1 with a real dataset ID from /api/datasets, and use a question that matches its columns.</w:t>
      </w:r>
    </w:p>
    <w:p>
      <w:pPr>
        <w:pStyle w:val="Code"/>
      </w:pPr>
      <w:r>
        <w:t>{</w:t>
        <w:br/>
        <w:t xml:space="preserve">  "question": "Count the rows in the selected data",</w:t>
        <w:br/>
        <w:t xml:space="preserve">  "dataset_ids": [1],</w:t>
        <w:br/>
        <w:t xml:space="preserve">  "history": []</w:t>
        <w:br/>
        <w:t>}</w:t>
      </w:r>
    </w:p>
    <w:p>
      <w:r>
        <w:t>The response includes sql, rows, result_count, sources, declined, and message. A declined question returns no SQL. No matching rows can produce an evidence message. These fields let the frontend explain what happened without inventing a result.</w:t>
      </w:r>
    </w:p>
    <w:p>
      <w:pPr>
        <w:pStyle w:val="Heading2"/>
      </w:pPr>
      <w:r>
        <w:t>Business Chat response</w:t>
      </w:r>
    </w:p>
    <w:p>
      <w:r>
        <w:t>The response contains question, sql, rows, insights, data_sources, clarification_required, and presentation. Here, presentation is a structured display payload for the chat interface. It is not a PowerPoint file.</w:t>
      </w:r>
    </w:p>
    <w:p>
      <w:r>
        <w:br w:type="page"/>
      </w:r>
    </w:p>
    <w:p>
      <w:pPr>
        <w:pStyle w:val="Heading1"/>
      </w:pPr>
      <w:r>
        <w:t>Hosting and troubleshooting DataPilot</w:t>
      </w:r>
    </w:p>
    <w:p>
      <w:pPr>
        <w:pStyle w:val="Heading2"/>
      </w:pPr>
      <w:r>
        <w:t>Hosting setup</w:t>
      </w:r>
    </w:p>
    <w:p>
      <w:r>
        <w:t>The supplied public frontend address is on Vercel. The frontend code has a hosted Render backend as its default API address. Configure the backend with the database URL and Gemini key, and include the frontend domain in CORS_ORIGINS.</w:t>
      </w:r>
    </w:p>
    <w:p>
      <w:r>
        <w:t>For a frontend build, run npm run build in frontend and serve its dist folder. For the backend, start uvicorn app.main:app from backend with the host and port required by the hosting service. Use /api/health/db as well as /api/health when checking a deployment.</w:t>
      </w:r>
    </w:p>
    <w:p>
      <w:pPr>
        <w:pStyle w:val="Heading2"/>
      </w:pPr>
      <w:r>
        <w:t>Data access and privacy</w:t>
      </w:r>
    </w:p>
    <w:p>
      <w:r>
        <w:t>The import, list, delete, and question endpoints do not currently enforce user login or dataset ownership. Imported datasets are shared through one registry. Selecting a dataset narrows a query, but it does not establish private access for a particular person.</w:t>
      </w:r>
    </w:p>
    <w:p>
      <w:r>
        <w:t>Add authentication and ownership checks before offering private uploads to multiple users. Set upload limits, protect deletion actions, and separate query permissions from import permissions. The Gemini prompts can include schema information and sample values. Decide which data may be sent to the model before using confidential files.</w:t>
      </w:r>
    </w:p>
    <w:p>
      <w:pPr>
        <w:pStyle w:val="Heading2"/>
      </w:pPr>
      <w:r>
        <w:t>Common problems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52"/>
        <w:gridCol w:w="7272"/>
      </w:tblGrid>
      <w:tr>
        <w:trPr>
          <w:tblHeader/>
          <w:cantSplit/>
        </w:trPr>
        <w:tc>
          <w:tcPr>
            <w:tcW w:type="dxa" w:w="2952"/>
            <w:vAlign w:val="center"/>
            <w:tcMar>
              <w:top w:w="85" w:type="dxa"/>
              <w:bottom w:w="85" w:type="dxa"/>
              <w:left w:w="110" w:type="dxa"/>
              <w:right w:w="110" w:type="dxa"/>
            </w:tcMar>
            <w:shd w:fill="DCE6F1"/>
          </w:tcPr>
          <w:p>
            <w:pPr>
              <w:spacing w:after="0" w:before="0" w:line="245" w:lineRule="auto"/>
            </w:pPr>
            <w:r>
              <w:rPr>
                <w:b/>
                <w:color w:val="000000"/>
                <w:sz w:val="21"/>
              </w:rPr>
              <w:t>Problem</w:t>
            </w:r>
          </w:p>
        </w:tc>
        <w:tc>
          <w:tcPr>
            <w:tcW w:type="dxa" w:w="7272"/>
            <w:vAlign w:val="center"/>
            <w:tcMar>
              <w:top w:w="85" w:type="dxa"/>
              <w:bottom w:w="85" w:type="dxa"/>
              <w:left w:w="110" w:type="dxa"/>
              <w:right w:w="110" w:type="dxa"/>
            </w:tcMar>
            <w:shd w:fill="DCE6F1"/>
          </w:tcPr>
          <w:p>
            <w:pPr>
              <w:spacing w:after="0" w:before="0" w:line="245" w:lineRule="auto"/>
            </w:pPr>
            <w:r>
              <w:rPr>
                <w:b/>
                <w:color w:val="000000"/>
                <w:sz w:val="21"/>
              </w:rPr>
              <w:t>What to check</w:t>
            </w:r>
          </w:p>
        </w:tc>
      </w:tr>
      <w:tr>
        <w:trPr>
          <w:cantSplit/>
        </w:trPr>
        <w:tc>
          <w:tcPr>
            <w:tcW w:type="dxa" w:w="2952"/>
            <w:vAlign w:val="center"/>
            <w:tcMar>
              <w:top w:w="85" w:type="dxa"/>
              <w:bottom w:w="85" w:type="dxa"/>
              <w:left w:w="110" w:type="dxa"/>
              <w:right w:w="110" w:type="dxa"/>
            </w:tcMar>
          </w:tcPr>
          <w:p>
            <w:pPr>
              <w:spacing w:after="0" w:before="0" w:line="245" w:lineRule="auto"/>
            </w:pPr>
            <w:r>
              <w:rPr>
                <w:b w:val="0"/>
                <w:color w:val="000000"/>
                <w:sz w:val="21"/>
              </w:rPr>
              <w:t>The app cannot reach the API</w:t>
            </w:r>
          </w:p>
        </w:tc>
        <w:tc>
          <w:tcPr>
            <w:tcW w:type="dxa" w:w="7272"/>
            <w:vAlign w:val="center"/>
            <w:tcMar>
              <w:top w:w="85" w:type="dxa"/>
              <w:bottom w:w="85" w:type="dxa"/>
              <w:left w:w="110" w:type="dxa"/>
              <w:right w:w="110" w:type="dxa"/>
            </w:tcMar>
          </w:tcPr>
          <w:p>
            <w:pPr>
              <w:spacing w:after="0" w:before="0" w:line="245" w:lineRule="auto"/>
            </w:pPr>
            <w:r>
              <w:rPr>
                <w:b w:val="0"/>
                <w:color w:val="000000"/>
                <w:sz w:val="21"/>
              </w:rPr>
              <w:t>Check the API address in Settings, service availability, and permitted CORS origins.</w:t>
            </w:r>
          </w:p>
        </w:tc>
      </w:tr>
      <w:tr>
        <w:trPr>
          <w:cantSplit/>
        </w:trPr>
        <w:tc>
          <w:tcPr>
            <w:tcW w:type="dxa" w:w="2952"/>
            <w:vAlign w:val="center"/>
            <w:tcMar>
              <w:top w:w="85" w:type="dxa"/>
              <w:bottom w:w="85" w:type="dxa"/>
              <w:left w:w="110" w:type="dxa"/>
              <w:right w:w="110" w:type="dxa"/>
            </w:tcMar>
          </w:tcPr>
          <w:p>
            <w:pPr>
              <w:spacing w:after="0" w:before="0" w:line="245" w:lineRule="auto"/>
            </w:pPr>
            <w:r>
              <w:rPr>
                <w:b w:val="0"/>
                <w:color w:val="000000"/>
                <w:sz w:val="21"/>
              </w:rPr>
              <w:t>The API is healthy but data requests fail</w:t>
            </w:r>
          </w:p>
        </w:tc>
        <w:tc>
          <w:tcPr>
            <w:tcW w:type="dxa" w:w="7272"/>
            <w:vAlign w:val="center"/>
            <w:tcMar>
              <w:top w:w="85" w:type="dxa"/>
              <w:bottom w:w="85" w:type="dxa"/>
              <w:left w:w="110" w:type="dxa"/>
              <w:right w:w="110" w:type="dxa"/>
            </w:tcMar>
          </w:tcPr>
          <w:p>
            <w:pPr>
              <w:spacing w:after="0" w:before="0" w:line="245" w:lineRule="auto"/>
            </w:pPr>
            <w:r>
              <w:rPr>
                <w:b w:val="0"/>
                <w:color w:val="000000"/>
                <w:sz w:val="21"/>
              </w:rPr>
              <w:t>Check /api/health/db, DATABASE_URL, database access, and account permissions.</w:t>
            </w:r>
          </w:p>
        </w:tc>
      </w:tr>
      <w:tr>
        <w:trPr>
          <w:cantSplit/>
        </w:trPr>
        <w:tc>
          <w:tcPr>
            <w:tcW w:type="dxa" w:w="2952"/>
            <w:vAlign w:val="center"/>
            <w:tcMar>
              <w:top w:w="85" w:type="dxa"/>
              <w:bottom w:w="85" w:type="dxa"/>
              <w:left w:w="110" w:type="dxa"/>
              <w:right w:w="110" w:type="dxa"/>
            </w:tcMar>
          </w:tcPr>
          <w:p>
            <w:pPr>
              <w:spacing w:after="0" w:before="0" w:line="245" w:lineRule="auto"/>
            </w:pPr>
            <w:r>
              <w:rPr>
                <w:b w:val="0"/>
                <w:color w:val="000000"/>
                <w:sz w:val="21"/>
              </w:rPr>
              <w:t>The app asks for a dataset</w:t>
            </w:r>
          </w:p>
        </w:tc>
        <w:tc>
          <w:tcPr>
            <w:tcW w:type="dxa" w:w="7272"/>
            <w:vAlign w:val="center"/>
            <w:tcMar>
              <w:top w:w="85" w:type="dxa"/>
              <w:bottom w:w="85" w:type="dxa"/>
              <w:left w:w="110" w:type="dxa"/>
              <w:right w:w="110" w:type="dxa"/>
            </w:tcMar>
          </w:tcPr>
          <w:p>
            <w:pPr>
              <w:spacing w:after="0" w:before="0" w:line="245" w:lineRule="auto"/>
            </w:pPr>
            <w:r>
              <w:rPr>
                <w:b w:val="0"/>
                <w:color w:val="000000"/>
                <w:sz w:val="21"/>
              </w:rPr>
              <w:t>Switch to My Data and select at least one imported dataset.</w:t>
            </w:r>
          </w:p>
        </w:tc>
      </w:tr>
      <w:tr>
        <w:trPr>
          <w:cantSplit/>
        </w:trPr>
        <w:tc>
          <w:tcPr>
            <w:tcW w:type="dxa" w:w="2952"/>
            <w:vAlign w:val="center"/>
            <w:tcMar>
              <w:top w:w="85" w:type="dxa"/>
              <w:bottom w:w="85" w:type="dxa"/>
              <w:left w:w="110" w:type="dxa"/>
              <w:right w:w="110" w:type="dxa"/>
            </w:tcMar>
          </w:tcPr>
          <w:p>
            <w:pPr>
              <w:spacing w:after="0" w:before="0" w:line="245" w:lineRule="auto"/>
            </w:pPr>
            <w:r>
              <w:rPr>
                <w:b w:val="0"/>
                <w:color w:val="000000"/>
                <w:sz w:val="21"/>
              </w:rPr>
              <w:t>The uploaded file is rejected</w:t>
            </w:r>
          </w:p>
        </w:tc>
        <w:tc>
          <w:tcPr>
            <w:tcW w:type="dxa" w:w="7272"/>
            <w:vAlign w:val="center"/>
            <w:tcMar>
              <w:top w:w="85" w:type="dxa"/>
              <w:bottom w:w="85" w:type="dxa"/>
              <w:left w:w="110" w:type="dxa"/>
              <w:right w:w="110" w:type="dxa"/>
            </w:tcMar>
          </w:tcPr>
          <w:p>
            <w:pPr>
              <w:spacing w:after="0" w:before="0" w:line="245" w:lineRule="auto"/>
            </w:pPr>
            <w:r>
              <w:rPr>
                <w:b w:val="0"/>
                <w:color w:val="000000"/>
                <w:sz w:val="21"/>
              </w:rPr>
              <w:t>Use .csv or .xlsx, with headers and at least one non-empty data row or worksheet.</w:t>
            </w:r>
          </w:p>
        </w:tc>
      </w:tr>
      <w:tr>
        <w:trPr>
          <w:cantSplit/>
        </w:trPr>
        <w:tc>
          <w:tcPr>
            <w:tcW w:type="dxa" w:w="2952"/>
            <w:vAlign w:val="center"/>
            <w:tcMar>
              <w:top w:w="85" w:type="dxa"/>
              <w:bottom w:w="85" w:type="dxa"/>
              <w:left w:w="110" w:type="dxa"/>
              <w:right w:w="110" w:type="dxa"/>
            </w:tcMar>
          </w:tcPr>
          <w:p>
            <w:pPr>
              <w:spacing w:after="0" w:before="0" w:line="245" w:lineRule="auto"/>
            </w:pPr>
            <w:r>
              <w:rPr>
                <w:b w:val="0"/>
                <w:color w:val="000000"/>
                <w:sz w:val="21"/>
              </w:rPr>
              <w:t>No matching evidence appears</w:t>
            </w:r>
          </w:p>
        </w:tc>
        <w:tc>
          <w:tcPr>
            <w:tcW w:type="dxa" w:w="7272"/>
            <w:vAlign w:val="center"/>
            <w:tcMar>
              <w:top w:w="85" w:type="dxa"/>
              <w:bottom w:w="85" w:type="dxa"/>
              <w:left w:w="110" w:type="dxa"/>
              <w:right w:w="110" w:type="dxa"/>
            </w:tcMar>
          </w:tcPr>
          <w:p>
            <w:pPr>
              <w:spacing w:after="0" w:before="0" w:line="245" w:lineRule="auto"/>
            </w:pPr>
            <w:r>
              <w:rPr>
                <w:b w:val="0"/>
                <w:color w:val="000000"/>
                <w:sz w:val="21"/>
              </w:rPr>
              <w:t>Check the date range, filters, field names, and whether the selected dataset has those records.</w:t>
            </w:r>
          </w:p>
        </w:tc>
      </w:tr>
      <w:tr>
        <w:trPr>
          <w:cantSplit/>
        </w:trPr>
        <w:tc>
          <w:tcPr>
            <w:tcW w:type="dxa" w:w="2952"/>
            <w:vAlign w:val="center"/>
            <w:tcMar>
              <w:top w:w="85" w:type="dxa"/>
              <w:bottom w:w="85" w:type="dxa"/>
              <w:left w:w="110" w:type="dxa"/>
              <w:right w:w="110" w:type="dxa"/>
            </w:tcMar>
          </w:tcPr>
          <w:p>
            <w:pPr>
              <w:spacing w:after="0" w:before="0" w:line="245" w:lineRule="auto"/>
            </w:pPr>
            <w:r>
              <w:rPr>
                <w:b w:val="0"/>
                <w:color w:val="000000"/>
                <w:sz w:val="21"/>
              </w:rPr>
              <w:t>A question is declined</w:t>
            </w:r>
          </w:p>
        </w:tc>
        <w:tc>
          <w:tcPr>
            <w:tcW w:type="dxa" w:w="7272"/>
            <w:vAlign w:val="center"/>
            <w:tcMar>
              <w:top w:w="85" w:type="dxa"/>
              <w:bottom w:w="85" w:type="dxa"/>
              <w:left w:w="110" w:type="dxa"/>
              <w:right w:w="110" w:type="dxa"/>
            </w:tcMar>
          </w:tcPr>
          <w:p>
            <w:pPr>
              <w:spacing w:after="0" w:before="0" w:line="245" w:lineRule="auto"/>
            </w:pPr>
            <w:r>
              <w:rPr>
                <w:b w:val="0"/>
                <w:color w:val="000000"/>
                <w:sz w:val="21"/>
              </w:rPr>
              <w:t>Ask for the numbers or comparison directly. My Data declines common cause and advice questions.</w:t>
            </w:r>
          </w:p>
        </w:tc>
      </w:tr>
      <w:tr>
        <w:trPr>
          <w:cantSplit/>
        </w:trPr>
        <w:tc>
          <w:tcPr>
            <w:tcW w:type="dxa" w:w="2952"/>
            <w:vAlign w:val="center"/>
            <w:tcMar>
              <w:top w:w="85" w:type="dxa"/>
              <w:bottom w:w="85" w:type="dxa"/>
              <w:left w:w="110" w:type="dxa"/>
              <w:right w:w="110" w:type="dxa"/>
            </w:tcMar>
          </w:tcPr>
          <w:p>
            <w:pPr>
              <w:spacing w:after="0" w:before="0" w:line="245" w:lineRule="auto"/>
            </w:pPr>
            <w:r>
              <w:rPr>
                <w:b w:val="0"/>
                <w:color w:val="000000"/>
                <w:sz w:val="21"/>
              </w:rPr>
              <w:t>Gemini is unavailable</w:t>
            </w:r>
          </w:p>
        </w:tc>
        <w:tc>
          <w:tcPr>
            <w:tcW w:type="dxa" w:w="7272"/>
            <w:vAlign w:val="center"/>
            <w:tcMar>
              <w:top w:w="85" w:type="dxa"/>
              <w:bottom w:w="85" w:type="dxa"/>
              <w:left w:w="110" w:type="dxa"/>
              <w:right w:w="110" w:type="dxa"/>
            </w:tcMar>
          </w:tcPr>
          <w:p>
            <w:pPr>
              <w:spacing w:after="0" w:before="0" w:line="245" w:lineRule="auto"/>
            </w:pPr>
            <w:r>
              <w:rPr>
                <w:b w:val="0"/>
                <w:color w:val="000000"/>
                <w:sz w:val="21"/>
              </w:rPr>
              <w:t>Check the key, model access, quota, and backend logs. Retry after an appropriate delay.</w:t>
            </w:r>
          </w:p>
        </w:tc>
      </w:tr>
    </w:tbl>
    <w:p>
      <w:pPr>
        <w:spacing w:after="0"/>
      </w:pPr>
    </w:p>
    <w:p>
      <w:r>
        <w:br w:type="page"/>
      </w:r>
    </w:p>
    <w:p>
      <w:pPr>
        <w:pStyle w:val="Heading1"/>
      </w:pPr>
      <w:r>
        <w:t>Maintaining and improving DataPilot</w:t>
      </w:r>
    </w:p>
    <w:p>
      <w:pPr>
        <w:pStyle w:val="Heading2"/>
      </w:pPr>
      <w:r>
        <w:t>Suggested order of work</w:t>
      </w:r>
    </w:p>
    <w:p>
      <w:pPr>
        <w:ind w:left="259" w:hanging="259"/>
      </w:pPr>
      <w:r>
        <w:rPr>
          <w:b/>
        </w:rPr>
        <w:t xml:space="preserve">1. </w:t>
      </w:r>
      <w:r>
        <w:t>Add login, dataset ownership, upload limits, and a separate query account before accepting private data from many users.</w:t>
      </w:r>
    </w:p>
    <w:p>
      <w:pPr>
        <w:ind w:left="259" w:hanging="259"/>
      </w:pPr>
      <w:r>
        <w:rPr>
          <w:b/>
        </w:rPr>
        <w:t xml:space="preserve">2. </w:t>
      </w:r>
      <w:r>
        <w:t>Build a business catalog for approved measures, date rules, and joins. This is the highest priority for reliable business calculations.</w:t>
      </w:r>
    </w:p>
    <w:p>
      <w:pPr>
        <w:ind w:left="259" w:hanging="259"/>
      </w:pPr>
      <w:r>
        <w:rPr>
          <w:b/>
        </w:rPr>
        <w:t xml:space="preserve">3. </w:t>
      </w:r>
      <w:r>
        <w:t>Have Gemini return a structured plan that code can validate. Generate or validate SQL against that plan and the business catalog.</w:t>
      </w:r>
    </w:p>
    <w:p>
      <w:pPr>
        <w:ind w:left="259" w:hanging="259"/>
      </w:pPr>
      <w:r>
        <w:rPr>
          <w:b/>
        </w:rPr>
        <w:t xml:space="preserve">4. </w:t>
      </w:r>
      <w:r>
        <w:t>Add bounded caching, rate limits, and useful logs for failures, latency, and model usage.</w:t>
      </w:r>
    </w:p>
    <w:p>
      <w:pPr>
        <w:ind w:left="259" w:hanging="259"/>
      </w:pPr>
      <w:r>
        <w:rPr>
          <w:b/>
        </w:rPr>
        <w:t xml:space="preserve">5. </w:t>
      </w:r>
      <w:r>
        <w:t>Check a trusted question set before each release and review results with people who know the data.</w:t>
      </w:r>
    </w:p>
    <w:p>
      <w:pPr>
        <w:pStyle w:val="Heading2"/>
      </w:pPr>
      <w:r>
        <w:t>Checks before a release</w:t>
      </w:r>
    </w:p>
    <w:p>
      <w:r>
        <w:t>Use a separate test database for backend tests that create and delete datasets. The supplied backend/test_strict_ask.py can run directly with python test_strict_ask.py from backend. It mocks Gemini calls but uses the configured database. Other supplied test files cover imports, SQL safety, catalog selection, and clarification.</w:t>
      </w:r>
    </w:p>
    <w:p>
      <w:r>
        <w:t>For the frontend, use npm run test -- --run from frontend. Also check a normal chat, an ambiguous question, a file import, a dataset deletion, and a question that should return no rows.</w:t>
      </w:r>
    </w:p>
    <w:p>
      <w:pPr>
        <w:pStyle w:val="Heading2"/>
      </w:pPr>
      <w:r>
        <w:t>Main files for maintainers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256"/>
        <w:gridCol w:w="4968"/>
      </w:tblGrid>
      <w:tr>
        <w:trPr>
          <w:tblHeader/>
          <w:cantSplit/>
        </w:trPr>
        <w:tc>
          <w:tcPr>
            <w:tcW w:type="dxa" w:w="5256"/>
            <w:vAlign w:val="center"/>
            <w:tcMar>
              <w:top w:w="85" w:type="dxa"/>
              <w:bottom w:w="85" w:type="dxa"/>
              <w:left w:w="110" w:type="dxa"/>
              <w:right w:w="110" w:type="dxa"/>
            </w:tcMar>
            <w:shd w:fill="DCE6F1"/>
          </w:tcPr>
          <w:p>
            <w:pPr>
              <w:spacing w:after="0" w:before="0" w:line="245" w:lineRule="auto"/>
            </w:pPr>
            <w:r>
              <w:rPr>
                <w:b/>
                <w:color w:val="000000"/>
                <w:sz w:val="21"/>
              </w:rPr>
              <w:t>File</w:t>
            </w:r>
          </w:p>
        </w:tc>
        <w:tc>
          <w:tcPr>
            <w:tcW w:type="dxa" w:w="4968"/>
            <w:vAlign w:val="center"/>
            <w:tcMar>
              <w:top w:w="85" w:type="dxa"/>
              <w:bottom w:w="85" w:type="dxa"/>
              <w:left w:w="110" w:type="dxa"/>
              <w:right w:w="110" w:type="dxa"/>
            </w:tcMar>
            <w:shd w:fill="DCE6F1"/>
          </w:tcPr>
          <w:p>
            <w:pPr>
              <w:spacing w:after="0" w:before="0" w:line="245" w:lineRule="auto"/>
            </w:pPr>
            <w:r>
              <w:rPr>
                <w:b/>
                <w:color w:val="000000"/>
                <w:sz w:val="21"/>
              </w:rPr>
              <w:t>What it contains</w:t>
            </w:r>
          </w:p>
        </w:tc>
      </w:tr>
      <w:tr>
        <w:trPr>
          <w:cantSplit/>
        </w:trPr>
        <w:tc>
          <w:tcPr>
            <w:tcW w:type="dxa" w:w="5256"/>
            <w:vAlign w:val="center"/>
            <w:tcMar>
              <w:top w:w="85" w:type="dxa"/>
              <w:bottom w:w="85" w:type="dxa"/>
              <w:left w:w="110" w:type="dxa"/>
              <w:right w:w="110" w:type="dxa"/>
            </w:tcMar>
          </w:tcPr>
          <w:p>
            <w:pPr>
              <w:spacing w:after="0" w:before="0" w:line="245" w:lineRule="auto"/>
            </w:pPr>
            <w:r>
              <w:rPr>
                <w:b w:val="0"/>
                <w:color w:val="000000"/>
                <w:sz w:val="21"/>
              </w:rPr>
              <w:t>frontend/src/App.tsx</w:t>
            </w:r>
          </w:p>
        </w:tc>
        <w:tc>
          <w:tcPr>
            <w:tcW w:type="dxa" w:w="4968"/>
            <w:vAlign w:val="center"/>
            <w:tcMar>
              <w:top w:w="85" w:type="dxa"/>
              <w:bottom w:w="85" w:type="dxa"/>
              <w:left w:w="110" w:type="dxa"/>
              <w:right w:w="110" w:type="dxa"/>
            </w:tcMar>
          </w:tcPr>
          <w:p>
            <w:pPr>
              <w:spacing w:after="0" w:before="0" w:line="245" w:lineRule="auto"/>
            </w:pPr>
            <w:r>
              <w:rPr>
                <w:b w:val="0"/>
                <w:color w:val="000000"/>
                <w:sz w:val="21"/>
              </w:rPr>
              <w:t>Chat UI, My Datasets, settings, history, and API calls.</w:t>
            </w:r>
          </w:p>
        </w:tc>
      </w:tr>
      <w:tr>
        <w:trPr>
          <w:cantSplit/>
        </w:trPr>
        <w:tc>
          <w:tcPr>
            <w:tcW w:type="dxa" w:w="5256"/>
            <w:vAlign w:val="center"/>
            <w:tcMar>
              <w:top w:w="85" w:type="dxa"/>
              <w:bottom w:w="85" w:type="dxa"/>
              <w:left w:w="110" w:type="dxa"/>
              <w:right w:w="110" w:type="dxa"/>
            </w:tcMar>
          </w:tcPr>
          <w:p>
            <w:pPr>
              <w:spacing w:after="0" w:before="0" w:line="245" w:lineRule="auto"/>
            </w:pPr>
            <w:r>
              <w:rPr>
                <w:b w:val="0"/>
                <w:color w:val="000000"/>
                <w:sz w:val="21"/>
              </w:rPr>
              <w:t>backend/app/main.py</w:t>
            </w:r>
          </w:p>
        </w:tc>
        <w:tc>
          <w:tcPr>
            <w:tcW w:type="dxa" w:w="4968"/>
            <w:vAlign w:val="center"/>
            <w:tcMar>
              <w:top w:w="85" w:type="dxa"/>
              <w:bottom w:w="85" w:type="dxa"/>
              <w:left w:w="110" w:type="dxa"/>
              <w:right w:w="110" w:type="dxa"/>
            </w:tcMar>
          </w:tcPr>
          <w:p>
            <w:pPr>
              <w:spacing w:after="0" w:before="0" w:line="245" w:lineRule="auto"/>
            </w:pPr>
            <w:r>
              <w:rPr>
                <w:b w:val="0"/>
                <w:color w:val="000000"/>
                <w:sz w:val="21"/>
              </w:rPr>
              <w:t>API routes and the two question flows.</w:t>
            </w:r>
          </w:p>
        </w:tc>
      </w:tr>
      <w:tr>
        <w:trPr>
          <w:cantSplit/>
        </w:trPr>
        <w:tc>
          <w:tcPr>
            <w:tcW w:type="dxa" w:w="5256"/>
            <w:vAlign w:val="center"/>
            <w:tcMar>
              <w:top w:w="85" w:type="dxa"/>
              <w:bottom w:w="85" w:type="dxa"/>
              <w:left w:w="110" w:type="dxa"/>
              <w:right w:w="110" w:type="dxa"/>
            </w:tcMar>
          </w:tcPr>
          <w:p>
            <w:pPr>
              <w:spacing w:after="0" w:before="0" w:line="245" w:lineRule="auto"/>
            </w:pPr>
            <w:r>
              <w:rPr>
                <w:b w:val="0"/>
                <w:color w:val="000000"/>
                <w:sz w:val="21"/>
              </w:rPr>
              <w:t>backend/app/config/settings.py</w:t>
            </w:r>
          </w:p>
        </w:tc>
        <w:tc>
          <w:tcPr>
            <w:tcW w:type="dxa" w:w="4968"/>
            <w:vAlign w:val="center"/>
            <w:tcMar>
              <w:top w:w="85" w:type="dxa"/>
              <w:bottom w:w="85" w:type="dxa"/>
              <w:left w:w="110" w:type="dxa"/>
              <w:right w:w="110" w:type="dxa"/>
            </w:tcMar>
          </w:tcPr>
          <w:p>
            <w:pPr>
              <w:spacing w:after="0" w:before="0" w:line="245" w:lineRule="auto"/>
            </w:pPr>
            <w:r>
              <w:rPr>
                <w:b w:val="0"/>
                <w:color w:val="000000"/>
                <w:sz w:val="21"/>
              </w:rPr>
              <w:t>Environment configuration.</w:t>
            </w:r>
          </w:p>
        </w:tc>
      </w:tr>
      <w:tr>
        <w:trPr>
          <w:cantSplit/>
        </w:trPr>
        <w:tc>
          <w:tcPr>
            <w:tcW w:type="dxa" w:w="5256"/>
            <w:vAlign w:val="center"/>
            <w:tcMar>
              <w:top w:w="85" w:type="dxa"/>
              <w:bottom w:w="85" w:type="dxa"/>
              <w:left w:w="110" w:type="dxa"/>
              <w:right w:w="110" w:type="dxa"/>
            </w:tcMar>
          </w:tcPr>
          <w:p>
            <w:pPr>
              <w:spacing w:after="0" w:before="0" w:line="245" w:lineRule="auto"/>
            </w:pPr>
            <w:r>
              <w:rPr>
                <w:b w:val="0"/>
                <w:color w:val="000000"/>
                <w:sz w:val="21"/>
              </w:rPr>
              <w:t>backend/app/database/metadata.py</w:t>
            </w:r>
          </w:p>
        </w:tc>
        <w:tc>
          <w:tcPr>
            <w:tcW w:type="dxa" w:w="4968"/>
            <w:vAlign w:val="center"/>
            <w:tcMar>
              <w:top w:w="85" w:type="dxa"/>
              <w:bottom w:w="85" w:type="dxa"/>
              <w:left w:w="110" w:type="dxa"/>
              <w:right w:w="110" w:type="dxa"/>
            </w:tcMar>
          </w:tcPr>
          <w:p>
            <w:pPr>
              <w:spacing w:after="0" w:before="0" w:line="245" w:lineRule="auto"/>
            </w:pPr>
            <w:r>
              <w:rPr>
                <w:b w:val="0"/>
                <w:color w:val="000000"/>
                <w:sz w:val="21"/>
              </w:rPr>
              <w:t>Catalog, registry, and import or deletion logic.</w:t>
            </w:r>
          </w:p>
        </w:tc>
      </w:tr>
      <w:tr>
        <w:trPr>
          <w:cantSplit/>
        </w:trPr>
        <w:tc>
          <w:tcPr>
            <w:tcW w:type="dxa" w:w="5256"/>
            <w:vAlign w:val="center"/>
            <w:tcMar>
              <w:top w:w="85" w:type="dxa"/>
              <w:bottom w:w="85" w:type="dxa"/>
              <w:left w:w="110" w:type="dxa"/>
              <w:right w:w="110" w:type="dxa"/>
            </w:tcMar>
          </w:tcPr>
          <w:p>
            <w:pPr>
              <w:spacing w:after="0" w:before="0" w:line="245" w:lineRule="auto"/>
            </w:pPr>
            <w:r>
              <w:rPr>
                <w:b w:val="0"/>
                <w:color w:val="000000"/>
                <w:sz w:val="21"/>
              </w:rPr>
              <w:t>backend/app/services/gemini_service.py</w:t>
            </w:r>
          </w:p>
        </w:tc>
        <w:tc>
          <w:tcPr>
            <w:tcW w:type="dxa" w:w="4968"/>
            <w:vAlign w:val="center"/>
            <w:tcMar>
              <w:top w:w="85" w:type="dxa"/>
              <w:bottom w:w="85" w:type="dxa"/>
              <w:left w:w="110" w:type="dxa"/>
              <w:right w:w="110" w:type="dxa"/>
            </w:tcMar>
          </w:tcPr>
          <w:p>
            <w:pPr>
              <w:spacing w:after="0" w:before="0" w:line="245" w:lineRule="auto"/>
            </w:pPr>
            <w:r>
              <w:rPr>
                <w:b w:val="0"/>
                <w:color w:val="000000"/>
                <w:sz w:val="21"/>
              </w:rPr>
              <w:t>SQL generation, SQL checks, and narrative answers.</w:t>
            </w:r>
          </w:p>
        </w:tc>
      </w:tr>
      <w:tr>
        <w:trPr>
          <w:cantSplit/>
        </w:trPr>
        <w:tc>
          <w:tcPr>
            <w:tcW w:type="dxa" w:w="5256"/>
            <w:vAlign w:val="center"/>
            <w:tcMar>
              <w:top w:w="85" w:type="dxa"/>
              <w:bottom w:w="85" w:type="dxa"/>
              <w:left w:w="110" w:type="dxa"/>
              <w:right w:w="110" w:type="dxa"/>
            </w:tcMar>
          </w:tcPr>
          <w:p>
            <w:pPr>
              <w:spacing w:after="0" w:before="0" w:line="245" w:lineRule="auto"/>
            </w:pPr>
            <w:r>
              <w:rPr>
                <w:b w:val="0"/>
                <w:color w:val="000000"/>
                <w:sz w:val="21"/>
              </w:rPr>
              <w:t>backend/app/services/</w:t>
              <w:br/>
              <w:t>strict_answer_service.py</w:t>
            </w:r>
          </w:p>
        </w:tc>
        <w:tc>
          <w:tcPr>
            <w:tcW w:type="dxa" w:w="4968"/>
            <w:vAlign w:val="center"/>
            <w:tcMar>
              <w:top w:w="85" w:type="dxa"/>
              <w:bottom w:w="85" w:type="dxa"/>
              <w:left w:w="110" w:type="dxa"/>
              <w:right w:w="110" w:type="dxa"/>
            </w:tcMar>
          </w:tcPr>
          <w:p>
            <w:pPr>
              <w:spacing w:after="0" w:before="0" w:line="245" w:lineRule="auto"/>
            </w:pPr>
            <w:r>
              <w:rPr>
                <w:b w:val="0"/>
                <w:color w:val="000000"/>
                <w:sz w:val="21"/>
              </w:rPr>
              <w:t>Dataset selection, scoped SQL, and declined questions.</w:t>
            </w:r>
          </w:p>
        </w:tc>
      </w:tr>
      <w:tr>
        <w:trPr>
          <w:cantSplit/>
        </w:trPr>
        <w:tc>
          <w:tcPr>
            <w:tcW w:type="dxa" w:w="5256"/>
            <w:vAlign w:val="center"/>
            <w:tcMar>
              <w:top w:w="85" w:type="dxa"/>
              <w:bottom w:w="85" w:type="dxa"/>
              <w:left w:w="110" w:type="dxa"/>
              <w:right w:w="110" w:type="dxa"/>
            </w:tcMar>
          </w:tcPr>
          <w:p>
            <w:pPr>
              <w:spacing w:after="0" w:before="0" w:line="245" w:lineRule="auto"/>
            </w:pPr>
            <w:r>
              <w:rPr>
                <w:b w:val="0"/>
                <w:color w:val="000000"/>
                <w:sz w:val="21"/>
              </w:rPr>
              <w:t>backend/app/services/</w:t>
              <w:br/>
              <w:t>semantic_retrieval_service.py</w:t>
            </w:r>
          </w:p>
        </w:tc>
        <w:tc>
          <w:tcPr>
            <w:tcW w:type="dxa" w:w="4968"/>
            <w:vAlign w:val="center"/>
            <w:tcMar>
              <w:top w:w="85" w:type="dxa"/>
              <w:bottom w:w="85" w:type="dxa"/>
              <w:left w:w="110" w:type="dxa"/>
              <w:right w:w="110" w:type="dxa"/>
            </w:tcMar>
          </w:tcPr>
          <w:p>
            <w:pPr>
              <w:spacing w:after="0" w:before="0" w:line="245" w:lineRule="auto"/>
            </w:pPr>
            <w:r>
              <w:rPr>
                <w:b w:val="0"/>
                <w:color w:val="000000"/>
                <w:sz w:val="21"/>
              </w:rPr>
              <w:t>Embeddings, table matching, and clarification.</w:t>
            </w:r>
          </w:p>
        </w:tc>
      </w:tr>
    </w:tbl>
    <w:p>
      <w:pPr>
        <w:spacing w:after="0"/>
      </w:pPr>
    </w:p>
    <w:p>
      <w:pPr>
        <w:pStyle w:val="Heading2"/>
      </w:pPr>
      <w:r>
        <w:t>Simple terms</w:t>
      </w:r>
    </w:p>
    <w:p>
      <w:r>
        <w:t>A dataset is a collection of related records. A schema describes the database structure. An API connects the browser and backend. A semantic layer stores agreed business meanings. A grounded answer uses returned data as evidence. These meanings help readers discuss accuracy without needing to know every library.</w:t>
      </w:r>
    </w:p>
    <w:sectPr w:rsidR="00FC693F" w:rsidRPr="0006063C" w:rsidSect="00034616">
      <w:footerReference w:type="default" r:id="rId9"/>
      <w:pgSz w:w="12240" w:h="15840"/>
      <w:pgMar w:top="936" w:right="1008" w:bottom="936" w:left="1008" w:header="72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20"/>
    </w:pPr>
    <w:rPr>
      <w:rFonts w:ascii="Arial" w:hAnsi="Arial"/>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contextualSpacing/>
    </w:pPr>
    <w:rPr>
      <w:rFonts w:ascii="Arial" w:hAnsi="Arial"/>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rPr>
      <w:rFonts w:ascii="Arial" w:hAnsi="Arial"/>
      <w:b w:val="0"/>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rPr>
      <w:rFonts w:ascii="Arial" w:hAnsi="Arial"/>
      <w:b w:val="0"/>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keepLines/>
      <w:spacing w:line="245" w:lineRule="auto" w:after="160"/>
    </w:pPr>
    <w:rPr>
      <w:rFonts w:ascii="Courier New" w:hAnsi="Courier New"/>
      <w:b w:val="0"/>
      <w:color w:val="000000"/>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data-pilot-beta.vercel.app/" TargetMode="External"/><Relationship Id="rId11" Type="http://schemas.openxmlformats.org/officeDocument/2006/relationships/hyperlink" Target="file:///C:/Users/Ankit_Johari/Downloads/GOD_POC/DataPilot/brag-output/brag.mp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DataPilot Project Documentation</dc:title>
  <dc:subject>Project documentation and user guide</dc:subject>
  <dc:creator/>
  <cp:keywords>project documentation plain English</cp:keywords>
  <dc:description>generated by python-docx</dc:description>
  <cp:lastModifiedBy/>
  <cp:revision>1</cp:revision>
  <dcterms:created xsi:type="dcterms:W3CDTF">2013-12-23T23:15:00Z</dcterms:created>
  <dcterms:modified xsi:type="dcterms:W3CDTF">2013-12-23T23:15:00Z</dcterms:modified>
  <cp:category/>
</cp:coreProperties>
</file>