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7"/>
      </w:tblGrid>
      <w:tr w:rsidR="00A2657A" w:rsidRPr="00A2657A" w:rsidTr="000316AF">
        <w:tc>
          <w:tcPr>
            <w:tcW w:w="6237" w:type="dxa"/>
          </w:tcPr>
          <w:p w:rsidR="00A2657A" w:rsidRPr="00A2657A" w:rsidRDefault="00A2657A" w:rsidP="00A2657A">
            <w:pPr>
              <w:spacing w:before="120" w:after="0" w:line="228" w:lineRule="auto"/>
              <w:ind w:right="6" w:firstLine="567"/>
              <w:jc w:val="both"/>
              <w:rPr>
                <w:rFonts w:ascii="Times New Roman" w:eastAsia="Times New Roman" w:hAnsi="Times New Roman" w:cs="Times New Roman"/>
                <w:color w:val="000000"/>
                <w:szCs w:val="20"/>
              </w:rPr>
            </w:pPr>
          </w:p>
          <w:p w:rsidR="00A2657A" w:rsidRPr="00A2657A" w:rsidRDefault="00A2657A" w:rsidP="00A2657A">
            <w:pPr>
              <w:spacing w:before="120" w:after="0" w:line="228" w:lineRule="auto"/>
              <w:ind w:right="6" w:firstLine="567"/>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DATE:         October 17, 2011</w:t>
            </w:r>
          </w:p>
          <w:p w:rsidR="00A2657A" w:rsidRPr="00A2657A" w:rsidRDefault="00A2657A" w:rsidP="00A2657A">
            <w:pPr>
              <w:spacing w:before="120" w:after="0" w:line="228" w:lineRule="auto"/>
              <w:ind w:right="6"/>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 xml:space="preserve">          TO :             Pat Hobby</w:t>
            </w:r>
          </w:p>
          <w:p w:rsidR="00A2657A" w:rsidRPr="00A2657A" w:rsidRDefault="00A2657A" w:rsidP="00A2657A">
            <w:pPr>
              <w:spacing w:before="120" w:after="0" w:line="228" w:lineRule="auto"/>
              <w:ind w:right="6" w:firstLine="567"/>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FROM:        Nick Adams</w:t>
            </w:r>
          </w:p>
          <w:p w:rsidR="00A2657A" w:rsidRPr="00A2657A" w:rsidRDefault="00A2657A" w:rsidP="00A2657A">
            <w:pPr>
              <w:spacing w:before="120" w:after="0" w:line="228" w:lineRule="auto"/>
              <w:ind w:right="6" w:firstLine="567"/>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 xml:space="preserve">SUBJECT: RECOMMENDED PURCHASE OF THREE                  </w:t>
            </w:r>
            <w:r>
              <w:rPr>
                <w:rFonts w:ascii="Times New Roman" w:eastAsia="Times New Roman" w:hAnsi="Times New Roman" w:cs="Times New Roman"/>
                <w:color w:val="000000"/>
                <w:szCs w:val="20"/>
              </w:rPr>
              <w:t xml:space="preserve">      </w:t>
            </w:r>
            <w:bookmarkStart w:id="0" w:name="_GoBack"/>
            <w:bookmarkEnd w:id="0"/>
            <w:r w:rsidRPr="00A2657A">
              <w:rPr>
                <w:rFonts w:ascii="Times New Roman" w:eastAsia="Times New Roman" w:hAnsi="Times New Roman" w:cs="Times New Roman"/>
                <w:color w:val="000000"/>
                <w:szCs w:val="20"/>
              </w:rPr>
              <w:t xml:space="preserve">AAA VIDEO CASSETTE RECORDERS (VCRs)      </w:t>
            </w:r>
          </w:p>
          <w:p w:rsidR="00A2657A" w:rsidRPr="00A2657A" w:rsidRDefault="00A2657A" w:rsidP="00A2657A">
            <w:pPr>
              <w:spacing w:before="120" w:after="0" w:line="228" w:lineRule="auto"/>
              <w:ind w:right="6" w:firstLine="567"/>
              <w:jc w:val="both"/>
              <w:rPr>
                <w:rFonts w:ascii="Times New Roman" w:eastAsia="Times New Roman" w:hAnsi="Times New Roman" w:cs="Times New Roman"/>
                <w:color w:val="000000"/>
                <w:szCs w:val="20"/>
              </w:rPr>
            </w:pPr>
          </w:p>
          <w:p w:rsidR="00A2657A" w:rsidRPr="00A2657A" w:rsidRDefault="00A2657A" w:rsidP="00A2657A">
            <w:pPr>
              <w:keepLines/>
              <w:spacing w:before="40" w:after="0" w:line="228" w:lineRule="auto"/>
              <w:outlineLvl w:val="1"/>
              <w:rPr>
                <w:rFonts w:asciiTheme="majorHAnsi" w:eastAsiaTheme="majorEastAsia" w:hAnsiTheme="majorHAnsi" w:cstheme="majorBidi"/>
                <w:color w:val="2E74B5" w:themeColor="accent1" w:themeShade="BF"/>
                <w:sz w:val="26"/>
                <w:szCs w:val="26"/>
              </w:rPr>
            </w:pPr>
            <w:r w:rsidRPr="00A2657A">
              <w:rPr>
                <w:rFonts w:asciiTheme="majorHAnsi" w:eastAsiaTheme="majorEastAsia" w:hAnsiTheme="majorHAnsi" w:cstheme="majorBidi"/>
                <w:color w:val="2E74B5" w:themeColor="accent1" w:themeShade="BF"/>
                <w:sz w:val="26"/>
                <w:szCs w:val="26"/>
              </w:rPr>
              <w:t>INTRODUCTION</w:t>
            </w: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before="100" w:after="0" w:line="228" w:lineRule="auto"/>
              <w:ind w:left="567" w:hanging="567"/>
              <w:outlineLvl w:val="2"/>
              <w:rPr>
                <w:rFonts w:ascii="Calibri" w:eastAsia="Times New Roman" w:hAnsi="Calibri" w:cs="Times New Roman"/>
                <w:b/>
                <w:bCs/>
                <w:color w:val="000000"/>
                <w:sz w:val="23"/>
              </w:rPr>
            </w:pPr>
            <w:r w:rsidRPr="00A2657A">
              <w:rPr>
                <w:rFonts w:ascii="Calibri" w:eastAsia="Times New Roman" w:hAnsi="Calibri" w:cs="Times New Roman"/>
                <w:b/>
                <w:bCs/>
                <w:color w:val="000000"/>
                <w:sz w:val="23"/>
              </w:rPr>
              <w:t>Purpose</w:t>
            </w:r>
          </w:p>
          <w:p w:rsidR="00A2657A" w:rsidRPr="00A2657A" w:rsidRDefault="00A2657A" w:rsidP="00A2657A">
            <w:pPr>
              <w:tabs>
                <w:tab w:val="left" w:pos="993"/>
                <w:tab w:val="right" w:pos="5953"/>
              </w:tabs>
              <w:spacing w:before="60" w:after="20" w:line="228" w:lineRule="auto"/>
              <w:ind w:left="567" w:hanging="567"/>
              <w:jc w:val="both"/>
              <w:rPr>
                <w:rFonts w:ascii="Times New Roman" w:eastAsia="Times New Roman" w:hAnsi="Times New Roman" w:cs="Times New Roman"/>
                <w:szCs w:val="20"/>
              </w:rPr>
            </w:pPr>
            <w:r w:rsidRPr="00A2657A">
              <w:rPr>
                <w:rFonts w:ascii="Times New Roman" w:eastAsia="Times New Roman" w:hAnsi="Times New Roman" w:cs="Times New Roman"/>
                <w:noProof/>
                <w:szCs w:val="20"/>
              </w:rPr>
              <w:tab/>
              <w:t xml:space="preserve">The purpose of this report is to recommend </w:t>
            </w:r>
            <w:r w:rsidRPr="00A2657A">
              <w:rPr>
                <w:rFonts w:ascii="Times New Roman" w:eastAsia="Times New Roman" w:hAnsi="Times New Roman" w:cs="Times New Roman"/>
                <w:szCs w:val="20"/>
              </w:rPr>
              <w:t>the purchase of three new VCRs.</w:t>
            </w:r>
          </w:p>
          <w:p w:rsidR="00A2657A" w:rsidRPr="00A2657A" w:rsidRDefault="00A2657A" w:rsidP="00A2657A">
            <w:pPr>
              <w:spacing w:before="100" w:after="0" w:line="228" w:lineRule="auto"/>
              <w:ind w:left="567" w:hanging="567"/>
              <w:outlineLvl w:val="2"/>
              <w:rPr>
                <w:rFonts w:ascii="Calibri" w:eastAsia="Times New Roman" w:hAnsi="Calibri" w:cs="Times New Roman"/>
                <w:b/>
                <w:bCs/>
                <w:color w:val="000000"/>
                <w:sz w:val="23"/>
              </w:rPr>
            </w:pPr>
            <w:r w:rsidRPr="00A2657A">
              <w:rPr>
                <w:rFonts w:ascii="Calibri" w:eastAsia="Times New Roman" w:hAnsi="Calibri" w:cs="Times New Roman"/>
                <w:b/>
                <w:bCs/>
                <w:color w:val="000000"/>
                <w:sz w:val="23"/>
              </w:rPr>
              <w:t>Problem</w:t>
            </w:r>
          </w:p>
          <w:p w:rsidR="00A2657A" w:rsidRPr="00A2657A" w:rsidRDefault="00A2657A" w:rsidP="00A2657A">
            <w:pPr>
              <w:tabs>
                <w:tab w:val="left" w:pos="993"/>
                <w:tab w:val="right" w:pos="5953"/>
              </w:tabs>
              <w:spacing w:before="60" w:after="20" w:line="228" w:lineRule="auto"/>
              <w:ind w:left="567" w:hanging="567"/>
              <w:jc w:val="both"/>
              <w:rPr>
                <w:rFonts w:ascii="Times New Roman" w:eastAsia="Times New Roman" w:hAnsi="Times New Roman" w:cs="Times New Roman"/>
                <w:noProof/>
                <w:szCs w:val="20"/>
              </w:rPr>
            </w:pPr>
            <w:r w:rsidRPr="00A2657A">
              <w:rPr>
                <w:rFonts w:ascii="Times New Roman" w:eastAsia="Times New Roman" w:hAnsi="Times New Roman" w:cs="Times New Roman"/>
                <w:noProof/>
                <w:szCs w:val="20"/>
              </w:rPr>
              <w:tab/>
              <w:t>We need these VCRs in the Management Development Training Department for the following reasons:</w:t>
            </w:r>
          </w:p>
          <w:p w:rsidR="00A2657A" w:rsidRPr="00A2657A" w:rsidRDefault="00A2657A" w:rsidP="00A2657A">
            <w:pPr>
              <w:tabs>
                <w:tab w:val="left" w:pos="567"/>
                <w:tab w:val="left" w:pos="2694"/>
                <w:tab w:val="left" w:pos="3119"/>
              </w:tabs>
              <w:spacing w:before="40" w:after="0" w:line="228"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1.</w:t>
            </w:r>
            <w:r w:rsidRPr="00A2657A">
              <w:rPr>
                <w:rFonts w:ascii="Times New Roman" w:eastAsia="Times New Roman" w:hAnsi="Times New Roman" w:cs="Times New Roman"/>
                <w:color w:val="000000"/>
                <w:szCs w:val="20"/>
                <w:lang w:val="x-none" w:eastAsia="x-none"/>
              </w:rPr>
              <w:tab/>
              <w:t>Currently, our two ABC VCRs (Purchased in 1997) break down approximately twice per week. When this occurs, they are unusable for ten hours per week and cost the department $ 150 each for weekly repairs.</w:t>
            </w:r>
          </w:p>
          <w:p w:rsidR="00A2657A" w:rsidRPr="00A2657A" w:rsidRDefault="00A2657A" w:rsidP="00A2657A">
            <w:pPr>
              <w:tabs>
                <w:tab w:val="left" w:pos="567"/>
                <w:tab w:val="left" w:pos="2694"/>
                <w:tab w:val="left" w:pos="3119"/>
              </w:tabs>
              <w:spacing w:before="40" w:after="0" w:line="240"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2.</w:t>
            </w:r>
            <w:r w:rsidRPr="00A2657A">
              <w:rPr>
                <w:rFonts w:ascii="Times New Roman" w:eastAsia="Times New Roman" w:hAnsi="Times New Roman" w:cs="Times New Roman"/>
                <w:color w:val="000000"/>
                <w:szCs w:val="20"/>
                <w:lang w:val="x-none" w:eastAsia="x-none"/>
              </w:rPr>
              <w:tab/>
              <w:t xml:space="preserve">Our department has acquired four new trainers. We offer 25 percent more management development courses this year than we did last year. These factors, coupled with the increased use of video presentations, require working VCRs. </w:t>
            </w:r>
          </w:p>
          <w:p w:rsidR="00A2657A" w:rsidRPr="00A2657A" w:rsidRDefault="00A2657A" w:rsidP="00A2657A">
            <w:pPr>
              <w:spacing w:before="100" w:after="0" w:line="240" w:lineRule="auto"/>
              <w:ind w:left="567" w:hanging="567"/>
              <w:outlineLvl w:val="2"/>
              <w:rPr>
                <w:rFonts w:ascii="Calibri" w:eastAsia="Times New Roman" w:hAnsi="Calibri" w:cs="Times New Roman"/>
                <w:b/>
                <w:bCs/>
                <w:color w:val="000000"/>
                <w:sz w:val="23"/>
              </w:rPr>
            </w:pPr>
            <w:r w:rsidRPr="00A2657A">
              <w:rPr>
                <w:rFonts w:ascii="Calibri" w:eastAsia="Times New Roman" w:hAnsi="Calibri" w:cs="Times New Roman"/>
                <w:b/>
                <w:bCs/>
                <w:color w:val="000000"/>
                <w:sz w:val="23"/>
              </w:rPr>
              <w:t>Personnel</w:t>
            </w:r>
          </w:p>
          <w:p w:rsidR="00A2657A" w:rsidRPr="00A2657A" w:rsidRDefault="00A2657A" w:rsidP="00A2657A">
            <w:pPr>
              <w:tabs>
                <w:tab w:val="left" w:pos="993"/>
                <w:tab w:val="right" w:pos="5953"/>
              </w:tabs>
              <w:spacing w:before="60" w:after="20" w:line="240" w:lineRule="auto"/>
              <w:ind w:left="567" w:hanging="567"/>
              <w:jc w:val="both"/>
              <w:rPr>
                <w:rFonts w:ascii="Times New Roman" w:eastAsia="Times New Roman" w:hAnsi="Times New Roman" w:cs="Times New Roman"/>
                <w:szCs w:val="20"/>
              </w:rPr>
            </w:pPr>
            <w:r w:rsidRPr="00A2657A">
              <w:rPr>
                <w:rFonts w:ascii="Times New Roman" w:eastAsia="Times New Roman" w:hAnsi="Times New Roman" w:cs="Times New Roman"/>
                <w:szCs w:val="20"/>
              </w:rPr>
              <w:tab/>
              <w:t>Our vendor contacts are as follows:</w:t>
            </w:r>
          </w:p>
          <w:p w:rsidR="00A2657A" w:rsidRPr="00A2657A" w:rsidRDefault="00A2657A" w:rsidP="00A2657A">
            <w:pPr>
              <w:tabs>
                <w:tab w:val="left" w:pos="993"/>
                <w:tab w:val="left" w:pos="2342"/>
                <w:tab w:val="left" w:pos="3980"/>
                <w:tab w:val="right" w:pos="5953"/>
              </w:tabs>
              <w:spacing w:before="60" w:after="20" w:line="240" w:lineRule="auto"/>
              <w:ind w:left="567" w:hanging="567"/>
              <w:jc w:val="both"/>
              <w:rPr>
                <w:rFonts w:ascii="Times New Roman" w:eastAsia="Times New Roman" w:hAnsi="Times New Roman" w:cs="Times New Roman"/>
                <w:noProof/>
                <w:szCs w:val="20"/>
              </w:rPr>
            </w:pPr>
            <w:r w:rsidRPr="00A2657A">
              <w:rPr>
                <w:rFonts w:ascii="Times New Roman" w:eastAsia="Times New Roman" w:hAnsi="Times New Roman" w:cs="Times New Roman"/>
                <w:noProof/>
                <w:szCs w:val="20"/>
              </w:rPr>
              <w:tab/>
              <w:t>ABC Electeck</w:t>
            </w:r>
            <w:r w:rsidRPr="00A2657A">
              <w:rPr>
                <w:rFonts w:ascii="Times New Roman" w:eastAsia="Times New Roman" w:hAnsi="Times New Roman" w:cs="Times New Roman"/>
                <w:noProof/>
                <w:szCs w:val="20"/>
              </w:rPr>
              <w:tab/>
              <w:t>XYZ Inc.</w:t>
            </w:r>
            <w:r w:rsidRPr="00A2657A">
              <w:rPr>
                <w:rFonts w:ascii="Times New Roman" w:eastAsia="Times New Roman" w:hAnsi="Times New Roman" w:cs="Times New Roman"/>
                <w:noProof/>
                <w:szCs w:val="20"/>
              </w:rPr>
              <w:tab/>
              <w:t>AAA Electronic</w:t>
            </w:r>
          </w:p>
          <w:p w:rsidR="00A2657A" w:rsidRPr="00A2657A" w:rsidRDefault="00A2657A" w:rsidP="00A2657A">
            <w:pPr>
              <w:tabs>
                <w:tab w:val="left" w:pos="993"/>
                <w:tab w:val="left" w:pos="2342"/>
                <w:tab w:val="left" w:pos="3980"/>
                <w:tab w:val="right" w:pos="5953"/>
              </w:tabs>
              <w:spacing w:before="60" w:after="20" w:line="240" w:lineRule="auto"/>
              <w:ind w:left="567" w:hanging="567"/>
              <w:jc w:val="both"/>
              <w:rPr>
                <w:rFonts w:ascii="Times New Roman" w:eastAsia="Times New Roman" w:hAnsi="Times New Roman" w:cs="Times New Roman"/>
                <w:noProof/>
                <w:szCs w:val="20"/>
              </w:rPr>
            </w:pPr>
            <w:r w:rsidRPr="00A2657A">
              <w:rPr>
                <w:rFonts w:ascii="Times New Roman" w:eastAsia="Times New Roman" w:hAnsi="Times New Roman" w:cs="Times New Roman"/>
                <w:noProof/>
                <w:szCs w:val="20"/>
              </w:rPr>
              <w:tab/>
              <w:t>Steve Ross</w:t>
            </w:r>
            <w:r w:rsidRPr="00A2657A">
              <w:rPr>
                <w:rFonts w:ascii="Times New Roman" w:eastAsia="Times New Roman" w:hAnsi="Times New Roman" w:cs="Times New Roman"/>
                <w:noProof/>
                <w:szCs w:val="20"/>
              </w:rPr>
              <w:tab/>
              <w:t>Jay Rochlin</w:t>
            </w:r>
            <w:r w:rsidRPr="00A2657A">
              <w:rPr>
                <w:rFonts w:ascii="Times New Roman" w:eastAsia="Times New Roman" w:hAnsi="Times New Roman" w:cs="Times New Roman"/>
                <w:noProof/>
                <w:szCs w:val="20"/>
              </w:rPr>
              <w:tab/>
              <w:t>Karen Allen</w:t>
            </w:r>
          </w:p>
          <w:p w:rsidR="00A2657A" w:rsidRPr="00A2657A" w:rsidRDefault="00A2657A" w:rsidP="00A2657A">
            <w:pPr>
              <w:tabs>
                <w:tab w:val="left" w:pos="993"/>
                <w:tab w:val="left" w:pos="2342"/>
                <w:tab w:val="left" w:pos="3980"/>
                <w:tab w:val="right" w:pos="5953"/>
              </w:tabs>
              <w:spacing w:before="60" w:after="20" w:line="240" w:lineRule="auto"/>
              <w:ind w:left="567" w:hanging="567"/>
              <w:jc w:val="both"/>
              <w:rPr>
                <w:rFonts w:ascii="Times New Roman" w:eastAsia="Times New Roman" w:hAnsi="Times New Roman" w:cs="Times New Roman"/>
                <w:noProof/>
                <w:szCs w:val="20"/>
              </w:rPr>
            </w:pPr>
            <w:r w:rsidRPr="00A2657A">
              <w:rPr>
                <w:rFonts w:ascii="Times New Roman" w:eastAsia="Times New Roman" w:hAnsi="Times New Roman" w:cs="Times New Roman"/>
                <w:noProof/>
                <w:szCs w:val="20"/>
              </w:rPr>
              <w:tab/>
              <w:t>415-628-1904</w:t>
            </w:r>
            <w:r w:rsidRPr="00A2657A">
              <w:rPr>
                <w:rFonts w:ascii="Times New Roman" w:eastAsia="Times New Roman" w:hAnsi="Times New Roman" w:cs="Times New Roman"/>
                <w:noProof/>
                <w:szCs w:val="20"/>
              </w:rPr>
              <w:tab/>
              <w:t>415-489-7286</w:t>
            </w:r>
            <w:r w:rsidRPr="00A2657A">
              <w:rPr>
                <w:rFonts w:ascii="Times New Roman" w:eastAsia="Times New Roman" w:hAnsi="Times New Roman" w:cs="Times New Roman"/>
                <w:noProof/>
                <w:szCs w:val="20"/>
              </w:rPr>
              <w:tab/>
              <w:t>415-459-3872</w:t>
            </w:r>
          </w:p>
          <w:p w:rsidR="00A2657A" w:rsidRPr="00A2657A" w:rsidRDefault="00A2657A" w:rsidP="00A2657A">
            <w:pPr>
              <w:tabs>
                <w:tab w:val="left" w:pos="993"/>
                <w:tab w:val="left" w:pos="2342"/>
                <w:tab w:val="left" w:pos="3980"/>
                <w:tab w:val="right" w:pos="5953"/>
              </w:tabs>
              <w:spacing w:before="60" w:after="20" w:line="240" w:lineRule="auto"/>
              <w:ind w:left="567" w:hanging="567"/>
              <w:jc w:val="both"/>
              <w:rPr>
                <w:rFonts w:ascii="Times New Roman" w:eastAsia="Times New Roman" w:hAnsi="Times New Roman" w:cs="Times New Roman"/>
                <w:noProof/>
                <w:szCs w:val="20"/>
              </w:rPr>
            </w:pPr>
          </w:p>
          <w:p w:rsidR="00A2657A" w:rsidRPr="00A2657A" w:rsidRDefault="00A2657A" w:rsidP="00A2657A">
            <w:pPr>
              <w:keepLines/>
              <w:spacing w:before="40" w:after="0" w:line="240" w:lineRule="auto"/>
              <w:outlineLvl w:val="1"/>
              <w:rPr>
                <w:rFonts w:asciiTheme="majorHAnsi" w:eastAsiaTheme="majorEastAsia" w:hAnsiTheme="majorHAnsi" w:cstheme="majorBidi"/>
                <w:color w:val="2E74B5" w:themeColor="accent1" w:themeShade="BF"/>
                <w:sz w:val="26"/>
                <w:szCs w:val="26"/>
              </w:rPr>
            </w:pPr>
            <w:r w:rsidRPr="00A2657A">
              <w:rPr>
                <w:rFonts w:asciiTheme="majorHAnsi" w:eastAsiaTheme="majorEastAsia" w:hAnsiTheme="majorHAnsi" w:cstheme="majorBidi"/>
                <w:color w:val="2E74B5" w:themeColor="accent1" w:themeShade="BF"/>
                <w:sz w:val="26"/>
                <w:szCs w:val="26"/>
              </w:rPr>
              <w:t>DISCUSSION</w:t>
            </w: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before="100" w:after="0" w:line="240" w:lineRule="auto"/>
              <w:ind w:left="567" w:hanging="567"/>
              <w:outlineLvl w:val="2"/>
              <w:rPr>
                <w:rFonts w:ascii="Calibri" w:eastAsia="Times New Roman" w:hAnsi="Calibri" w:cs="Times New Roman"/>
                <w:b/>
                <w:bCs/>
                <w:color w:val="000000"/>
                <w:sz w:val="23"/>
              </w:rPr>
            </w:pPr>
            <w:r w:rsidRPr="00A2657A">
              <w:rPr>
                <w:rFonts w:ascii="Calibri" w:eastAsia="Times New Roman" w:hAnsi="Calibri" w:cs="Times New Roman"/>
                <w:b/>
                <w:bCs/>
                <w:color w:val="000000"/>
                <w:sz w:val="23"/>
              </w:rPr>
              <w:t>Criteria</w:t>
            </w:r>
          </w:p>
          <w:p w:rsidR="00A2657A" w:rsidRPr="00A2657A" w:rsidRDefault="00A2657A" w:rsidP="00A2657A">
            <w:pPr>
              <w:tabs>
                <w:tab w:val="left" w:pos="993"/>
                <w:tab w:val="right" w:pos="5953"/>
              </w:tabs>
              <w:spacing w:before="60" w:after="20" w:line="240" w:lineRule="auto"/>
              <w:ind w:left="567" w:hanging="567"/>
              <w:jc w:val="both"/>
              <w:rPr>
                <w:rFonts w:ascii="Times New Roman" w:eastAsia="Times New Roman" w:hAnsi="Times New Roman" w:cs="Times New Roman"/>
                <w:szCs w:val="20"/>
              </w:rPr>
            </w:pPr>
            <w:r w:rsidRPr="00A2657A">
              <w:rPr>
                <w:rFonts w:ascii="Times New Roman" w:eastAsia="Times New Roman" w:hAnsi="Times New Roman" w:cs="Times New Roman"/>
                <w:szCs w:val="20"/>
              </w:rPr>
              <w:tab/>
              <w:t>The following criteria were considered when I compared the three top-selling VCRs.</w:t>
            </w:r>
          </w:p>
          <w:p w:rsidR="00A2657A" w:rsidRPr="00A2657A" w:rsidRDefault="00A2657A" w:rsidP="00A2657A">
            <w:pPr>
              <w:tabs>
                <w:tab w:val="left" w:pos="567"/>
                <w:tab w:val="left" w:pos="2694"/>
                <w:tab w:val="left" w:pos="3119"/>
              </w:tabs>
              <w:spacing w:before="40" w:after="0" w:line="240"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1.</w:t>
            </w:r>
            <w:r w:rsidRPr="00A2657A">
              <w:rPr>
                <w:rFonts w:ascii="Times New Roman" w:eastAsia="Times New Roman" w:hAnsi="Times New Roman" w:cs="Times New Roman"/>
                <w:color w:val="000000"/>
                <w:szCs w:val="20"/>
                <w:lang w:val="x-none" w:eastAsia="x-none"/>
              </w:rPr>
              <w:tab/>
              <w:t>Maintenance– We need to purchase VCR which comes with a frequent (either quarterly or biannual) service agreement (at no extra charge).</w:t>
            </w:r>
          </w:p>
          <w:p w:rsidR="00A2657A" w:rsidRPr="00A2657A" w:rsidRDefault="00A2657A" w:rsidP="00A2657A">
            <w:pPr>
              <w:tabs>
                <w:tab w:val="left" w:pos="567"/>
                <w:tab w:val="left" w:pos="2694"/>
                <w:tab w:val="left" w:pos="3119"/>
              </w:tabs>
              <w:spacing w:before="40" w:after="0" w:line="240"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2.</w:t>
            </w:r>
            <w:r w:rsidRPr="00A2657A">
              <w:rPr>
                <w:rFonts w:ascii="Times New Roman" w:eastAsia="Times New Roman" w:hAnsi="Times New Roman" w:cs="Times New Roman"/>
                <w:color w:val="000000"/>
                <w:szCs w:val="20"/>
                <w:lang w:val="x-none" w:eastAsia="x-none"/>
              </w:rPr>
              <w:tab/>
              <w:t>Service Personnel– The service people should be trained by the company that sells the VCR.</w:t>
            </w:r>
          </w:p>
          <w:p w:rsidR="00A2657A" w:rsidRPr="00A2657A" w:rsidRDefault="00A2657A" w:rsidP="00A2657A">
            <w:pPr>
              <w:tabs>
                <w:tab w:val="left" w:pos="567"/>
                <w:tab w:val="left" w:pos="2694"/>
                <w:tab w:val="left" w:pos="3119"/>
              </w:tabs>
              <w:spacing w:before="40" w:after="0" w:line="240"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3.</w:t>
            </w:r>
            <w:r w:rsidRPr="00A2657A">
              <w:rPr>
                <w:rFonts w:ascii="Times New Roman" w:eastAsia="Times New Roman" w:hAnsi="Times New Roman" w:cs="Times New Roman"/>
                <w:color w:val="000000"/>
                <w:szCs w:val="20"/>
                <w:lang w:val="x-none" w:eastAsia="x-none"/>
              </w:rPr>
              <w:tab/>
              <w:t>Warranty– The warranty should be for at least one year.</w:t>
            </w:r>
          </w:p>
          <w:p w:rsidR="00A2657A" w:rsidRPr="00A2657A" w:rsidRDefault="00A2657A" w:rsidP="00A2657A">
            <w:pPr>
              <w:tabs>
                <w:tab w:val="left" w:pos="567"/>
                <w:tab w:val="left" w:pos="2694"/>
                <w:tab w:val="left" w:pos="3119"/>
              </w:tabs>
              <w:spacing w:before="40" w:after="0" w:line="240" w:lineRule="auto"/>
              <w:ind w:left="953" w:right="6" w:hanging="386"/>
              <w:jc w:val="both"/>
              <w:rPr>
                <w:rFonts w:ascii="Times New Roman" w:eastAsia="Times New Roman" w:hAnsi="Times New Roman" w:cs="Times New Roman"/>
                <w:color w:val="000000"/>
                <w:szCs w:val="20"/>
                <w:lang w:val="x-none" w:eastAsia="x-none"/>
              </w:rPr>
            </w:pPr>
            <w:r w:rsidRPr="00A2657A">
              <w:rPr>
                <w:rFonts w:ascii="Times New Roman" w:eastAsia="Times New Roman" w:hAnsi="Times New Roman" w:cs="Times New Roman"/>
                <w:color w:val="000000"/>
                <w:szCs w:val="20"/>
                <w:lang w:val="x-none" w:eastAsia="x-none"/>
              </w:rPr>
              <w:t>4.</w:t>
            </w:r>
            <w:r w:rsidRPr="00A2657A">
              <w:rPr>
                <w:rFonts w:ascii="Times New Roman" w:eastAsia="Times New Roman" w:hAnsi="Times New Roman" w:cs="Times New Roman"/>
                <w:color w:val="000000"/>
                <w:szCs w:val="20"/>
                <w:lang w:val="x-none" w:eastAsia="x-none"/>
              </w:rPr>
              <w:tab/>
              <w:t>Cost– The VCR should cost no more than $ 1,000.</w:t>
            </w:r>
          </w:p>
          <w:p w:rsidR="00A2657A" w:rsidRPr="00A2657A" w:rsidRDefault="00A2657A" w:rsidP="00A2657A">
            <w:pPr>
              <w:spacing w:before="100" w:after="0" w:line="240" w:lineRule="auto"/>
              <w:ind w:left="567" w:hanging="567"/>
              <w:outlineLvl w:val="2"/>
              <w:rPr>
                <w:rFonts w:ascii="Calibri" w:eastAsia="Times New Roman" w:hAnsi="Calibri" w:cs="Times New Roman"/>
                <w:b/>
                <w:bCs/>
                <w:color w:val="000000"/>
                <w:sz w:val="23"/>
              </w:rPr>
            </w:pPr>
          </w:p>
          <w:p w:rsidR="00A2657A" w:rsidRPr="00A2657A" w:rsidRDefault="00A2657A" w:rsidP="00A2657A">
            <w:pPr>
              <w:spacing w:before="100" w:after="0" w:line="240" w:lineRule="auto"/>
              <w:ind w:left="567" w:hanging="567"/>
              <w:outlineLvl w:val="2"/>
              <w:rPr>
                <w:rFonts w:ascii="Calibri" w:eastAsia="Times New Roman" w:hAnsi="Calibri" w:cs="Times New Roman"/>
                <w:b/>
                <w:bCs/>
                <w:color w:val="000000"/>
                <w:sz w:val="23"/>
              </w:rPr>
            </w:pPr>
          </w:p>
          <w:p w:rsidR="00A2657A" w:rsidRPr="00A2657A" w:rsidRDefault="00A2657A" w:rsidP="00A2657A">
            <w:pPr>
              <w:spacing w:before="100" w:after="0" w:line="240" w:lineRule="auto"/>
              <w:ind w:left="567" w:hanging="567"/>
              <w:outlineLvl w:val="2"/>
              <w:rPr>
                <w:rFonts w:ascii="Calibri" w:eastAsia="Times New Roman" w:hAnsi="Calibri" w:cs="Times New Roman"/>
                <w:b/>
                <w:bCs/>
                <w:color w:val="000000"/>
                <w:sz w:val="23"/>
              </w:rPr>
            </w:pPr>
            <w:r w:rsidRPr="00A2657A">
              <w:rPr>
                <w:rFonts w:ascii="Calibri" w:eastAsia="Times New Roman" w:hAnsi="Calibri" w:cs="Times New Roman"/>
                <w:b/>
                <w:bCs/>
                <w:color w:val="000000"/>
                <w:sz w:val="23"/>
              </w:rPr>
              <w:t>Analysis of Three VCRs</w:t>
            </w:r>
          </w:p>
          <w:p w:rsidR="00A2657A" w:rsidRPr="00A2657A" w:rsidRDefault="00A2657A" w:rsidP="00A2657A">
            <w:pPr>
              <w:spacing w:before="120" w:after="0" w:line="252" w:lineRule="auto"/>
              <w:ind w:right="6" w:firstLine="567"/>
              <w:jc w:val="both"/>
              <w:rPr>
                <w:rFonts w:ascii="Times New Roman" w:eastAsia="Times New Roman" w:hAnsi="Times New Roman" w:cs="Times New Roman"/>
                <w:noProof/>
                <w:color w:val="000000"/>
                <w:szCs w:val="20"/>
              </w:rPr>
            </w:pPr>
            <w:r w:rsidRPr="00A2657A">
              <w:rPr>
                <w:rFonts w:ascii="Times New Roman" w:eastAsia="Times New Roman" w:hAnsi="Times New Roman" w:cs="Times New Roman"/>
                <w:noProof/>
                <w:color w:val="000000"/>
                <w:szCs w:val="20"/>
              </w:rPr>
              <w:t>The following table compares the top three VCRs we researched: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6"/>
              <w:gridCol w:w="1439"/>
              <w:gridCol w:w="1653"/>
              <w:gridCol w:w="1413"/>
            </w:tblGrid>
            <w:tr w:rsidR="00A2657A" w:rsidRPr="00A2657A" w:rsidTr="000316AF">
              <w:tc>
                <w:tcPr>
                  <w:tcW w:w="0" w:type="auto"/>
                  <w:gridSpan w:val="4"/>
                </w:tcPr>
                <w:p w:rsidR="00A2657A" w:rsidRPr="00A2657A" w:rsidRDefault="00A2657A" w:rsidP="00A2657A">
                  <w:pPr>
                    <w:spacing w:before="20" w:after="20" w:line="240" w:lineRule="auto"/>
                    <w:ind w:right="6" w:firstLine="567"/>
                    <w:jc w:val="center"/>
                    <w:rPr>
                      <w:rFonts w:ascii="Times New Roman" w:eastAsia="Times New Roman" w:hAnsi="Times New Roman" w:cs="Times New Roman"/>
                      <w:b/>
                      <w:noProof/>
                      <w:color w:val="000000"/>
                      <w:szCs w:val="20"/>
                    </w:rPr>
                  </w:pPr>
                  <w:r w:rsidRPr="00A2657A">
                    <w:rPr>
                      <w:rFonts w:ascii="Times New Roman" w:eastAsia="Times New Roman" w:hAnsi="Times New Roman" w:cs="Times New Roman"/>
                      <w:b/>
                      <w:noProof/>
                      <w:color w:val="000000"/>
                      <w:szCs w:val="20"/>
                    </w:rPr>
                    <w:t>Table 1 Criteria Comparison</w:t>
                  </w:r>
                </w:p>
              </w:tc>
            </w:tr>
            <w:tr w:rsidR="00A2657A" w:rsidRPr="00A2657A" w:rsidTr="000316AF">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CRITERIA</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AAA</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ABC</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XYZ</w:t>
                  </w:r>
                </w:p>
              </w:tc>
            </w:tr>
            <w:tr w:rsidR="00A2657A" w:rsidRPr="00A2657A" w:rsidTr="000316AF">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Maintenance Package</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Quarterly</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Biannual</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No Options</w:t>
                  </w:r>
                </w:p>
              </w:tc>
            </w:tr>
            <w:tr w:rsidR="00A2657A" w:rsidRPr="00A2657A" w:rsidTr="000316AF">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Service Personnel</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AAA Certified</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Subcontracted</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No Options</w:t>
                  </w:r>
                </w:p>
              </w:tc>
            </w:tr>
            <w:tr w:rsidR="00A2657A" w:rsidRPr="00A2657A" w:rsidTr="000316AF">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Warranties</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1 year parts and labour</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90 days parts and labour</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1 year parts and labour</w:t>
                  </w:r>
                </w:p>
              </w:tc>
            </w:tr>
            <w:tr w:rsidR="00A2657A" w:rsidRPr="00A2657A" w:rsidTr="000316AF">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Cost</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$ 950.00</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$ 899.99</w:t>
                  </w:r>
                </w:p>
              </w:tc>
              <w:tc>
                <w:tcPr>
                  <w:tcW w:w="0" w:type="auto"/>
                </w:tcPr>
                <w:p w:rsidR="00A2657A" w:rsidRPr="00A2657A" w:rsidRDefault="00A2657A" w:rsidP="00A2657A">
                  <w:pPr>
                    <w:spacing w:before="20" w:after="20" w:line="240" w:lineRule="auto"/>
                    <w:ind w:right="6"/>
                    <w:jc w:val="both"/>
                    <w:rPr>
                      <w:rFonts w:ascii="Times New Roman" w:eastAsia="Times New Roman" w:hAnsi="Times New Roman" w:cs="Times New Roman"/>
                      <w:noProof/>
                      <w:color w:val="000000"/>
                      <w:sz w:val="18"/>
                      <w:szCs w:val="20"/>
                    </w:rPr>
                  </w:pPr>
                  <w:r w:rsidRPr="00A2657A">
                    <w:rPr>
                      <w:rFonts w:ascii="Times New Roman" w:eastAsia="Times New Roman" w:hAnsi="Times New Roman" w:cs="Times New Roman"/>
                      <w:noProof/>
                      <w:color w:val="000000"/>
                      <w:sz w:val="18"/>
                      <w:szCs w:val="20"/>
                    </w:rPr>
                    <w:t>$ 1,500.00</w:t>
                  </w:r>
                </w:p>
              </w:tc>
            </w:tr>
          </w:tbl>
          <w:p w:rsidR="00A2657A" w:rsidRPr="00A2657A" w:rsidRDefault="00A2657A" w:rsidP="00A2657A">
            <w:pPr>
              <w:spacing w:before="120" w:after="0" w:line="252" w:lineRule="auto"/>
              <w:ind w:right="6" w:firstLine="567"/>
              <w:jc w:val="both"/>
              <w:rPr>
                <w:rFonts w:ascii="Times New Roman" w:eastAsia="Times New Roman" w:hAnsi="Times New Roman" w:cs="Times New Roman"/>
                <w:noProof/>
                <w:color w:val="000000"/>
                <w:szCs w:val="20"/>
              </w:rPr>
            </w:pPr>
          </w:p>
        </w:tc>
      </w:tr>
      <w:tr w:rsidR="00A2657A" w:rsidRPr="00A2657A" w:rsidTr="000316AF">
        <w:tc>
          <w:tcPr>
            <w:tcW w:w="6237" w:type="dxa"/>
          </w:tcPr>
          <w:p w:rsidR="00A2657A" w:rsidRPr="00A2657A" w:rsidRDefault="00A2657A" w:rsidP="00A2657A">
            <w:pPr>
              <w:keepLines/>
              <w:spacing w:before="40" w:after="0" w:line="240" w:lineRule="auto"/>
              <w:outlineLvl w:val="1"/>
              <w:rPr>
                <w:rFonts w:asciiTheme="majorHAnsi" w:eastAsiaTheme="majorEastAsia" w:hAnsiTheme="majorHAnsi" w:cstheme="majorBidi"/>
                <w:color w:val="2E74B5" w:themeColor="accent1" w:themeShade="BF"/>
                <w:sz w:val="26"/>
                <w:szCs w:val="26"/>
              </w:rPr>
            </w:pPr>
          </w:p>
          <w:p w:rsidR="00A2657A" w:rsidRPr="00A2657A" w:rsidRDefault="00A2657A" w:rsidP="00A2657A">
            <w:pPr>
              <w:keepLines/>
              <w:spacing w:before="40" w:after="0" w:line="240" w:lineRule="auto"/>
              <w:outlineLvl w:val="1"/>
              <w:rPr>
                <w:rFonts w:asciiTheme="majorHAnsi" w:eastAsiaTheme="majorEastAsia" w:hAnsiTheme="majorHAnsi" w:cstheme="majorBidi"/>
                <w:color w:val="2E74B5" w:themeColor="accent1" w:themeShade="BF"/>
                <w:sz w:val="26"/>
                <w:szCs w:val="26"/>
              </w:rPr>
            </w:pPr>
            <w:r w:rsidRPr="00A2657A">
              <w:rPr>
                <w:rFonts w:asciiTheme="majorHAnsi" w:eastAsiaTheme="majorEastAsia" w:hAnsiTheme="majorHAnsi" w:cstheme="majorBidi"/>
                <w:color w:val="2E74B5" w:themeColor="accent1" w:themeShade="BF"/>
                <w:sz w:val="26"/>
                <w:szCs w:val="26"/>
              </w:rPr>
              <w:t>CONCLUSIONS</w:t>
            </w: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before="120" w:after="0" w:line="252" w:lineRule="auto"/>
              <w:ind w:right="6" w:firstLine="567"/>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Although the ABC and XYZ VCRs are good pieces of equipment, neither meets all our criteria. In particular, their service personnel are not trained by the VCR manufacturers. Also, the XYZ VCR, our current model, is the most expensive and offers the fewest service options.</w:t>
            </w:r>
          </w:p>
          <w:p w:rsidR="00A2657A" w:rsidRPr="00A2657A" w:rsidRDefault="00A2657A" w:rsidP="00A2657A">
            <w:pPr>
              <w:spacing w:before="120" w:after="0" w:line="252" w:lineRule="auto"/>
              <w:ind w:right="6" w:firstLine="567"/>
              <w:jc w:val="both"/>
              <w:rPr>
                <w:rFonts w:ascii="Times New Roman" w:eastAsia="Times New Roman" w:hAnsi="Times New Roman" w:cs="Times New Roman"/>
                <w:color w:val="000000"/>
                <w:szCs w:val="20"/>
              </w:rPr>
            </w:pPr>
          </w:p>
          <w:p w:rsidR="00A2657A" w:rsidRPr="00A2657A" w:rsidRDefault="00A2657A" w:rsidP="00A2657A">
            <w:pPr>
              <w:keepLines/>
              <w:spacing w:before="40" w:after="0" w:line="240" w:lineRule="auto"/>
              <w:outlineLvl w:val="1"/>
              <w:rPr>
                <w:rFonts w:asciiTheme="majorHAnsi" w:eastAsiaTheme="majorEastAsia" w:hAnsiTheme="majorHAnsi" w:cstheme="majorBidi"/>
                <w:color w:val="2E74B5" w:themeColor="accent1" w:themeShade="BF"/>
                <w:sz w:val="26"/>
                <w:szCs w:val="26"/>
              </w:rPr>
            </w:pPr>
            <w:r w:rsidRPr="00A2657A">
              <w:rPr>
                <w:rFonts w:asciiTheme="majorHAnsi" w:eastAsiaTheme="majorEastAsia" w:hAnsiTheme="majorHAnsi" w:cstheme="majorBidi"/>
                <w:color w:val="2E74B5" w:themeColor="accent1" w:themeShade="BF"/>
                <w:sz w:val="26"/>
                <w:szCs w:val="26"/>
              </w:rPr>
              <w:t>RECOMMENDATIONS</w:t>
            </w: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before="120" w:after="0" w:line="252" w:lineRule="auto"/>
              <w:ind w:right="6" w:firstLine="567"/>
              <w:jc w:val="both"/>
              <w:rPr>
                <w:rFonts w:ascii="Times New Roman" w:eastAsia="Times New Roman" w:hAnsi="Times New Roman" w:cs="Times New Roman"/>
                <w:color w:val="000000"/>
                <w:szCs w:val="20"/>
              </w:rPr>
            </w:pPr>
            <w:r w:rsidRPr="00A2657A">
              <w:rPr>
                <w:rFonts w:ascii="Times New Roman" w:eastAsia="Times New Roman" w:hAnsi="Times New Roman" w:cs="Times New Roman"/>
                <w:color w:val="000000"/>
                <w:szCs w:val="20"/>
              </w:rPr>
              <w:t>Given the combination of cost, service contracts and warranties, AAA is our best choice for purchase. With three new AAA VCRs, we will be able to offer more efficient and effective seminars to a greater number of company personnel.</w:t>
            </w:r>
          </w:p>
          <w:p w:rsidR="00A2657A" w:rsidRPr="00A2657A" w:rsidRDefault="00A2657A" w:rsidP="00A2657A">
            <w:pPr>
              <w:spacing w:before="120" w:after="0" w:line="252" w:lineRule="auto"/>
              <w:ind w:right="6" w:firstLine="567"/>
              <w:jc w:val="both"/>
              <w:rPr>
                <w:rFonts w:ascii="Times New Roman" w:eastAsia="Times New Roman" w:hAnsi="Times New Roman" w:cs="Times New Roman"/>
                <w:noProof/>
                <w:color w:val="000000"/>
                <w:szCs w:val="20"/>
              </w:rPr>
            </w:pPr>
          </w:p>
        </w:tc>
      </w:tr>
    </w:tbl>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A2657A" w:rsidRPr="00A2657A" w:rsidRDefault="00A2657A" w:rsidP="00A2657A">
      <w:pPr>
        <w:spacing w:after="0" w:line="240" w:lineRule="auto"/>
        <w:rPr>
          <w:rFonts w:ascii="Times New Roman" w:eastAsia="Times New Roman" w:hAnsi="Times New Roman" w:cs="Times New Roman"/>
          <w:color w:val="000000"/>
          <w:sz w:val="20"/>
          <w:szCs w:val="20"/>
        </w:rPr>
      </w:pPr>
    </w:p>
    <w:p w:rsidR="002A6486" w:rsidRDefault="002A6486"/>
    <w:sectPr w:rsidR="002A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4AD"/>
    <w:rsid w:val="002A6486"/>
    <w:rsid w:val="00A164AD"/>
    <w:rsid w:val="00A2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EC2314-C7DE-43CB-AC48-8BB4B72D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2020-11-25T00:12:00Z</dcterms:created>
  <dcterms:modified xsi:type="dcterms:W3CDTF">2020-11-25T00:13:00Z</dcterms:modified>
</cp:coreProperties>
</file>