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DAX Function Mastery: A Power BI Portfolio Report</w:t>
      </w:r>
    </w:p>
    <w:p>
      <w:pPr>
        <w:pStyle w:val="Heading2"/>
        <w:pStyle w:val="MdHeading2"/>
      </w:pPr>
      <w:r>
        <w:t xml:space="preserve">Prepared for: [Your Name]</w:t>
      </w:r>
    </w:p>
    <w:p>
      <w:pPr>
        <w:pStyle w:val="Heading2"/>
        <w:pStyle w:val="MdHeading2"/>
      </w:pPr>
      <w:r>
        <w:t xml:space="preserve">Prepared by: Manus AI</w:t>
      </w:r>
    </w:p>
    <w:p>
      <w:pPr>
        <w:pStyle w:val="Heading2"/>
        <w:pStyle w:val="MdHeading2"/>
      </w:pPr>
      <w:r>
        <w:t xml:space="preserve">Date: July 30, 2026</w:t>
      </w:r>
    </w:p>
    <w:p>
      <w:pPr>
        <w:pStyle w:val="MdHr"/>
        <w:pBdr>
          <w:bottom w:val="single" w:color="auto" w:sz="6" w:space="1"/>
        </w:pBdr>
      </w:pPr>
    </w:p>
    <w:p>
      <w:pPr>
        <w:pStyle w:val="MdSpace"/>
        <w:spacing w:before="0" w:after="60"/>
      </w:pPr>
    </w:p>
    <w:p>
      <w:pPr>
        <w:pStyle w:val="Heading2"/>
        <w:pStyle w:val="MdHeading2"/>
      </w:pPr>
      <w:r>
        <w:t xml:space="preserve">Table of Contents</w:t>
      </w:r>
    </w:p>
    <w:p>
      <w:pPr>
        <w:pStyle w:val="MdListItem"/>
        <w:numPr>
          <w:ilvl w:val="0"/>
          <w:numId w:val="2"/>
        </w:numPr>
      </w:pPr>
      <w:r>
        <w:t xml:space="preserve">Introduction</w:t>
      </w:r>
    </w:p>
    <w:p>
      <w:pPr>
        <w:pStyle w:val="MdListItem"/>
        <w:numPr>
          <w:ilvl w:val="0"/>
          <w:numId w:val="2"/>
        </w:numPr>
      </w:pPr>
      <w:r>
        <w:t xml:space="preserve">DAX Fundamentals</w:t>
      </w:r>
    </w:p>
    <w:p>
      <w:pPr>
        <w:pStyle w:val="MdListItem"/>
        <w:numPr>
          <w:ilvl w:val="1"/>
          <w:numId w:val="3"/>
        </w:numPr>
      </w:pPr>
      <w:r>
        <w:t xml:space="preserve">Basic Aggregation</w:t>
      </w:r>
    </w:p>
    <w:p>
      <w:pPr>
        <w:pStyle w:val="MdListItem"/>
        <w:numPr>
          <w:ilvl w:val="1"/>
          <w:numId w:val="3"/>
        </w:numPr>
      </w:pPr>
      <w:r>
        <w:t xml:space="preserve">Calculated Columns vs. Measures</w:t>
      </w:r>
    </w:p>
    <w:p>
      <w:pPr>
        <w:pStyle w:val="MdListItem"/>
        <w:numPr>
          <w:ilvl w:val="1"/>
          <w:numId w:val="3"/>
        </w:numPr>
      </w:pPr>
      <w:r>
        <w:t xml:space="preserve">Context Transition</w:t>
      </w:r>
    </w:p>
    <w:p>
      <w:pPr>
        <w:pStyle w:val="MdListItem"/>
        <w:numPr>
          <w:ilvl w:val="0"/>
          <w:numId w:val="2"/>
        </w:numPr>
      </w:pPr>
      <w:r>
        <w:t xml:space="preserve">Intermediate DAX Concepts</w:t>
      </w:r>
    </w:p>
    <w:p>
      <w:pPr>
        <w:pStyle w:val="MdListItem"/>
        <w:numPr>
          <w:ilvl w:val="1"/>
          <w:numId w:val="3"/>
        </w:numPr>
      </w:pPr>
      <w:r>
        <w:t xml:space="preserve">CALCULATE and Context Modification</w:t>
      </w:r>
    </w:p>
    <w:p>
      <w:pPr>
        <w:pStyle w:val="MdListItem"/>
        <w:numPr>
          <w:ilvl w:val="1"/>
          <w:numId w:val="3"/>
        </w:numPr>
      </w:pPr>
      <w:r>
        <w:t xml:space="preserve">Filter Functions (ALL, ALLEXCEPT, FILTER)</w:t>
      </w:r>
    </w:p>
    <w:p>
      <w:pPr>
        <w:pStyle w:val="MdListItem"/>
        <w:numPr>
          <w:ilvl w:val="1"/>
          <w:numId w:val="3"/>
        </w:numPr>
      </w:pPr>
      <w:r>
        <w:t xml:space="preserve">Time Intelligence</w:t>
      </w:r>
    </w:p>
    <w:p>
      <w:pPr>
        <w:pStyle w:val="MdListItem"/>
        <w:numPr>
          <w:ilvl w:val="0"/>
          <w:numId w:val="2"/>
        </w:numPr>
      </w:pPr>
      <w:r>
        <w:t xml:space="preserve">Advanced DAX Applications</w:t>
      </w:r>
    </w:p>
    <w:p>
      <w:pPr>
        <w:pStyle w:val="MdListItem"/>
        <w:numPr>
          <w:ilvl w:val="1"/>
          <w:numId w:val="3"/>
        </w:numPr>
      </w:pPr>
      <w:r>
        <w:t xml:space="preserve">Complex Filtering and Iterators (SUMX, AVERAGEX)</w:t>
      </w:r>
    </w:p>
    <w:p>
      <w:pPr>
        <w:pStyle w:val="MdListItem"/>
        <w:numPr>
          <w:ilvl w:val="1"/>
          <w:numId w:val="3"/>
        </w:numPr>
      </w:pPr>
      <w:r>
        <w:t xml:space="preserve">KPIs and Conditional Logic</w:t>
      </w:r>
    </w:p>
    <w:p>
      <w:pPr>
        <w:pStyle w:val="MdListItem"/>
        <w:numPr>
          <w:ilvl w:val="0"/>
          <w:numId w:val="2"/>
        </w:numPr>
      </w:pPr>
      <w:r>
        <w:t xml:space="preserve">Report Insights &amp; Visualizations</w:t>
      </w:r>
    </w:p>
    <w:p>
      <w:pPr>
        <w:pStyle w:val="MdListItem"/>
        <w:numPr>
          <w:ilvl w:val="1"/>
          <w:numId w:val="3"/>
        </w:numPr>
      </w:pPr>
      <w:r>
        <w:t xml:space="preserve">Sales Overview Dashboard</w:t>
      </w:r>
    </w:p>
    <w:p>
      <w:pPr>
        <w:pStyle w:val="MdListItem"/>
        <w:numPr>
          <w:ilvl w:val="1"/>
          <w:numId w:val="3"/>
        </w:numPr>
      </w:pPr>
      <w:r>
        <w:t xml:space="preserve">Profitability Analysis</w:t>
      </w:r>
    </w:p>
    <w:p>
      <w:pPr>
        <w:pStyle w:val="MdListItem"/>
        <w:numPr>
          <w:ilvl w:val="1"/>
          <w:numId w:val="3"/>
        </w:numPr>
      </w:pPr>
      <w:r>
        <w:t xml:space="preserve">Sales Trend Dashboard</w:t>
      </w:r>
    </w:p>
    <w:p>
      <w:pPr>
        <w:pStyle w:val="MdListItem"/>
        <w:numPr>
          <w:ilvl w:val="1"/>
          <w:numId w:val="3"/>
        </w:numPr>
      </w:pPr>
      <w:r>
        <w:t xml:space="preserve">Finance KPI Dashboard</w:t>
      </w:r>
    </w:p>
    <w:p>
      <w:pPr>
        <w:pStyle w:val="MdListItem"/>
        <w:numPr>
          <w:ilvl w:val="1"/>
          <w:numId w:val="3"/>
        </w:numPr>
      </w:pPr>
      <w:r>
        <w:t xml:space="preserve">Target vs Achievement Dashboard</w:t>
      </w:r>
    </w:p>
    <w:p>
      <w:pPr>
        <w:pStyle w:val="MdListItem"/>
        <w:numPr>
          <w:ilvl w:val="0"/>
          <w:numId w:val="2"/>
        </w:numPr>
      </w:pPr>
      <w:r>
        <w:t xml:space="preserve">Data Model &amp; Relationships</w:t>
      </w:r>
    </w:p>
    <w:p>
      <w:pPr>
        <w:pStyle w:val="MdListItem"/>
        <w:numPr>
          <w:ilvl w:val="0"/>
          <w:numId w:val="2"/>
        </w:numPr>
      </w:pPr>
      <w:r>
        <w:t xml:space="preserve">Conclusion</w:t>
      </w:r>
    </w:p>
    <w:p>
      <w:pPr>
        <w:pStyle w:val="MdListItem"/>
        <w:numPr>
          <w:ilvl w:val="0"/>
          <w:numId w:val="2"/>
        </w:numPr>
      </w:pPr>
      <w:r>
        <w:t xml:space="preserve">References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1. Introduction</w:t>
      </w:r>
    </w:p>
    <w:p>
      <w:pPr>
        <w:pStyle w:val="MdParagraph"/>
      </w:pPr>
      <w:r>
        <w:t xml:space="preserve">Data Analysis Expressions (DAX) is a powerful formula language used in Microsoft Power BI, Analysis Services, and Excel Power Pivot. It is essential for creating robust and dynamic analytical models, enabling users to define custom calculations, aggregate data, and perform complex data manipulations. This report serves as a comprehensive portfolio showcasing a deep understanding and practical application of DAX functions, ranging from fundamental concepts to advanced techniques, as demonstrated through the provided Power BI (.pbix) file.</w:t>
      </w:r>
    </w:p>
    <w:p>
      <w:pPr>
        <w:pStyle w:val="MdSpace"/>
        <w:spacing w:before="0" w:after="60"/>
      </w:pPr>
    </w:p>
    <w:p>
      <w:pPr>
        <w:pStyle w:val="MdParagraph"/>
      </w:pPr>
      <w:r>
        <w:t xml:space="preserve">The objective of this report is to highlight proficiency in DAX by dissecting various measures and calculated columns implemented in the user's practice file. It will cover key DAX concepts, illustrate their real-world applications through examples from the Power BI report, and present compelling visualizations that underscore the analytical capabilities achieved.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2. DAX Fundamentals</w:t>
      </w:r>
    </w:p>
    <w:p>
      <w:pPr>
        <w:pStyle w:val="MdParagraph"/>
      </w:pPr>
      <w:r>
        <w:t xml:space="preserve">At its core, DAX empowers users to transform raw data into meaningful insights. Understanding the foundational elements is crucial for building effective data models.</w:t>
      </w:r>
    </w:p>
    <w:p>
      <w:pPr>
        <w:pStyle w:val="MdSpace"/>
        <w:spacing w:before="0" w:after="60"/>
      </w:pPr>
    </w:p>
    <w:p>
      <w:pPr>
        <w:pStyle w:val="Heading3"/>
        <w:pStyle w:val="MdHeading3"/>
      </w:pPr>
      <w:r>
        <w:t xml:space="preserve">Basic Aggregation</w:t>
      </w:r>
    </w:p>
    <w:p>
      <w:pPr>
        <w:pStyle w:val="MdParagraph"/>
      </w:pPr>
      <w:r>
        <w:t xml:space="preserve">Basic aggregation functions are the building blocks of most DAX calculations. They perform operations like summing, averaging, or counting values within a specified context. Common examples include </w:t>
      </w:r>
      <w:r>
        <w:rPr>
          <w:rStyle w:val="MdCode"/>
          <w:u w:val="single"/>
        </w:rPr>
        <w:t xml:space="preserve">SUM()</w:t>
      </w:r>
      <w:r>
        <w:t xml:space="preserve">, </w:t>
      </w:r>
      <w:r>
        <w:rPr>
          <w:rStyle w:val="MdCode"/>
          <w:u w:val="single"/>
        </w:rPr>
        <w:t xml:space="preserve">AVERAGE()</w:t>
      </w:r>
      <w:r>
        <w:t xml:space="preserve">, </w:t>
      </w:r>
      <w:r>
        <w:rPr>
          <w:rStyle w:val="MdCode"/>
          <w:u w:val="single"/>
        </w:rPr>
        <w:t xml:space="preserve">COUNT()</w:t>
      </w:r>
      <w:r>
        <w:t xml:space="preserve">, </w:t>
      </w:r>
      <w:r>
        <w:rPr>
          <w:rStyle w:val="MdCode"/>
          <w:u w:val="single"/>
        </w:rPr>
        <w:t xml:space="preserve">COUNTROWS()</w:t>
      </w:r>
      <w:r>
        <w:t xml:space="preserve">, </w:t>
      </w:r>
      <w:r>
        <w:rPr>
          <w:rStyle w:val="MdCode"/>
          <w:u w:val="single"/>
        </w:rPr>
        <w:t xml:space="preserve">MIN()</w:t>
      </w:r>
      <w:r>
        <w:t xml:space="preserve">, and </w:t>
      </w:r>
      <w:r>
        <w:rPr>
          <w:rStyle w:val="MdCode"/>
          <w:u w:val="single"/>
        </w:rPr>
        <w:t xml:space="preserve">MAX()</w:t>
      </w:r>
      <w:r>
        <w:t xml:space="preserve">.</w:t>
      </w:r>
    </w:p>
    <w:p>
      <w:pPr>
        <w:pStyle w:val="MdSpace"/>
        <w:spacing w:before="0" w:after="60"/>
      </w:pPr>
    </w:p>
    <w:p>
      <w:pPr>
        <w:pStyle w:val="MdParagraph"/>
      </w:pPr>
      <w:r>
        <w:rPr>
          <w:rStyle w:val="MdStrong"/>
          <w:b/>
          <w:bCs/>
        </w:rPr>
        <w:t xml:space="preserve">Example from practice (hypothetical):</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Total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Sales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"Superstore"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[Sales]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Total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Quantity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"Superstore"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[Quantity]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Average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AVERAGE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"Superstore"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These simple measures provide immediate insights into key business metrics, forming the basis for more complex analyses.</w:t>
      </w:r>
    </w:p>
    <w:p>
      <w:pPr>
        <w:pStyle w:val="MdSpace"/>
        <w:spacing w:before="0" w:after="60"/>
      </w:pPr>
    </w:p>
    <w:p>
      <w:pPr>
        <w:pStyle w:val="Heading3"/>
        <w:pStyle w:val="MdHeading3"/>
      </w:pPr>
      <w:r>
        <w:t xml:space="preserve">Calculated Columns vs. Measures</w:t>
      </w:r>
    </w:p>
    <w:p>
      <w:pPr>
        <w:pStyle w:val="MdParagraph"/>
      </w:pPr>
      <w:r>
        <w:t xml:space="preserve">DAX expressions can be implemented as either </w:t>
      </w:r>
      <w:r>
        <w:rPr>
          <w:rStyle w:val="MdStrong"/>
          <w:b/>
          <w:bCs/>
        </w:rPr>
        <w:t xml:space="preserve">Calculated Columns</w:t>
      </w:r>
      <w:r>
        <w:t xml:space="preserve"> or </w:t>
      </w:r>
      <w:r>
        <w:rPr>
          <w:rStyle w:val="MdStrong"/>
          <w:b/>
          <w:bCs/>
        </w:rPr>
        <w:t xml:space="preserve">Measures</w:t>
      </w:r>
      <w:r>
        <w:t xml:space="preserve">, each serving distinct purposes:</w:t>
      </w:r>
    </w:p>
    <w:p>
      <w:pPr>
        <w:pStyle w:val="MdSpace"/>
        <w:spacing w:before="0" w:after="60"/>
      </w:pPr>
    </w:p>
    <w:p>
      <w:pPr>
        <w:pStyle w:val="MdListItem"/>
        <w:numPr>
          <w:ilvl w:val="0"/>
          <w:numId w:val="3"/>
        </w:numPr>
      </w:pPr>
      <w:r>
        <w:rPr>
          <w:rStyle w:val="MdStrong"/>
          <w:b/>
          <w:bCs/>
        </w:rPr>
        <w:t xml:space="preserve">Calculated Columns</w:t>
      </w:r>
      <w:r>
        <w:t xml:space="preserve">: These are new columns added to a table in the data model. Their values are computed row by row during data refresh and stored in the model. They are best used for static, row-level calculations that can be used for filtering, slicing, or categorizing data.</w:t>
      </w:r>
    </w:p>
    <w:p>
      <w:pPr>
        <w:pStyle w:val="MdSpace"/>
        <w:spacing w:before="0" w:after="60"/>
      </w:pPr>
    </w:p>
    <w:p>
      <w:pPr>
        <w:pStyle w:val="MdListItem"/>
        <w:numPr>
          <w:ilvl w:val="0"/>
          <w:numId w:val="3"/>
        </w:numPr>
      </w:pPr>
      <w:r>
        <w:rPr>
          <w:rStyle w:val="MdStrong"/>
          <w:b/>
          <w:bCs/>
        </w:rPr>
        <w:t xml:space="preserve">Example:</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Profit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Margin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DIVIDE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"Superstore"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[Profit]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"Superstore"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[Sales]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ListItem"/>
        <w:numPr>
          <w:ilvl w:val="0"/>
          <w:numId w:val="3"/>
        </w:numPr>
      </w:pPr>
      <w:r>
        <w:rPr>
          <w:rStyle w:val="MdStrong"/>
          <w:b/>
          <w:bCs/>
        </w:rPr>
        <w:t xml:space="preserve">Measures</w:t>
      </w:r>
      <w:r>
        <w:t xml:space="preserve">: These are dynamic calculations performed on the fly based on the current filter context of a report. They are not stored in the data model but are calculated at query time. Measures are ideal for aggregations and complex business logic that needs to respond to user interactions in a report.</w:t>
      </w:r>
    </w:p>
    <w:p>
      <w:pPr>
        <w:pStyle w:val="MdSpace"/>
        <w:spacing w:before="0" w:after="60"/>
      </w:pPr>
    </w:p>
    <w:p>
      <w:pPr>
        <w:pStyle w:val="MdListItem"/>
        <w:numPr>
          <w:ilvl w:val="0"/>
          <w:numId w:val="3"/>
        </w:numPr>
      </w:pPr>
      <w:r>
        <w:rPr>
          <w:rStyle w:val="MdStrong"/>
          <w:b/>
          <w:bCs/>
        </w:rPr>
        <w:t xml:space="preserve">Example:</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Total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Profit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"Superstore"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[Profit]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Context Transition</w:t>
      </w:r>
    </w:p>
    <w:p>
      <w:pPr>
        <w:pStyle w:val="MdParagraph"/>
      </w:pPr>
      <w:r>
        <w:rPr>
          <w:rStyle w:val="MdStrong"/>
          <w:b/>
          <w:bCs/>
        </w:rPr>
        <w:t xml:space="preserve">Context</w:t>
      </w:r>
      <w:r>
        <w:t xml:space="preserve"> is a fundamental concept in DAX, determining the scope of data on which a formula is evaluated. There are two main types:</w:t>
      </w:r>
    </w:p>
    <w:p>
      <w:pPr>
        <w:pStyle w:val="MdSpace"/>
        <w:spacing w:before="0" w:after="60"/>
      </w:pPr>
    </w:p>
    <w:p>
      <w:pPr>
        <w:pStyle w:val="MdListItem"/>
        <w:numPr>
          <w:ilvl w:val="0"/>
          <w:numId w:val="3"/>
        </w:numPr>
      </w:pPr>
      <w:r>
        <w:rPr>
          <w:rStyle w:val="MdStrong"/>
          <w:b/>
          <w:bCs/>
        </w:rPr>
        <w:t xml:space="preserve">Row Context</w:t>
      </w:r>
      <w:r>
        <w:t xml:space="preserve">: This is the context in which a calculated column or an iterator function (like </w:t>
      </w:r>
      <w:r>
        <w:rPr>
          <w:rStyle w:val="MdCode"/>
          <w:u w:val="single"/>
        </w:rPr>
        <w:t xml:space="preserve">SUMX</w:t>
      </w:r>
      <w:r>
        <w:t xml:space="preserve">, </w:t>
      </w:r>
      <w:r>
        <w:rPr>
          <w:rStyle w:val="MdCode"/>
          <w:u w:val="single"/>
        </w:rPr>
        <w:t xml:space="preserve">AVERAGEX</w:t>
      </w:r>
      <w:r>
        <w:t xml:space="preserve">) evaluates an expression, row by row. Each row is considered individually.</w:t>
      </w:r>
    </w:p>
    <w:p>
      <w:pPr>
        <w:pStyle w:val="MdListItem"/>
        <w:numPr>
          <w:ilvl w:val="0"/>
          <w:numId w:val="3"/>
        </w:numPr>
      </w:pPr>
      <w:r>
        <w:rPr>
          <w:rStyle w:val="MdStrong"/>
          <w:b/>
          <w:bCs/>
        </w:rPr>
        <w:t xml:space="preserve">Filter Context</w:t>
      </w:r>
      <w:r>
        <w:t xml:space="preserve">: This is the set of filters applied to the data model, either directly from report visuals (slicers, filters) or implicitly through relationships. It determines which data subset is visible to a measure.</w:t>
      </w:r>
    </w:p>
    <w:p>
      <w:pPr>
        <w:pStyle w:val="MdSpace"/>
        <w:spacing w:before="0" w:after="60"/>
      </w:pPr>
    </w:p>
    <w:p>
      <w:pPr>
        <w:pStyle w:val="MdParagraph"/>
      </w:pPr>
      <w:r>
        <w:rPr>
          <w:rStyle w:val="MdStrong"/>
          <w:b/>
          <w:bCs/>
        </w:rPr>
        <w:t xml:space="preserve">Context Transition</w:t>
      </w:r>
      <w:r>
        <w:t xml:space="preserve"> occurs when a row context is converted into an equivalent filter context. This typically happens when a measure is evaluated within a calculated column or an iterator function, allowing the measure to respect the filters implied by the current row.</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3. Intermediate DAX Concepts</w:t>
      </w:r>
    </w:p>
    <w:p>
      <w:pPr>
        <w:pStyle w:val="MdParagraph"/>
      </w:pPr>
      <w:r>
        <w:t xml:space="preserve">Building upon the fundamentals, intermediate DAX functions allow for more sophisticated data manipulation and analysis.</w:t>
      </w:r>
    </w:p>
    <w:p>
      <w:pPr>
        <w:pStyle w:val="MdSpace"/>
        <w:spacing w:before="0" w:after="60"/>
      </w:pPr>
    </w:p>
    <w:p>
      <w:pPr>
        <w:pStyle w:val="Heading3"/>
        <w:pStyle w:val="MdHeading3"/>
      </w:pPr>
      <w:r>
        <w:t xml:space="preserve">CALCULATE and Context Modification</w:t>
      </w:r>
    </w:p>
    <w:p>
      <w:pPr>
        <w:pStyle w:val="MdParagraph"/>
      </w:pPr>
      <w:r>
        <w:t xml:space="preserve">The </w:t>
      </w:r>
      <w:r>
        <w:rPr>
          <w:rStyle w:val="MdCode"/>
          <w:u w:val="single"/>
        </w:rPr>
        <w:t xml:space="preserve">CALCULATE</w:t>
      </w:r>
      <w:r>
        <w:t xml:space="preserve"> function is arguably the most powerful function in DAX. It changes the filter context in which an expression is evaluated. It takes an expression as its first argument and one or more filter arguments that modify the filter context.</w:t>
      </w:r>
    </w:p>
    <w:p>
      <w:pPr>
        <w:pStyle w:val="MdSpace"/>
        <w:spacing w:before="0" w:after="60"/>
      </w:pPr>
    </w:p>
    <w:p>
      <w:pPr>
        <w:pStyle w:val="MdParagraph"/>
      </w:pPr>
      <w:r>
        <w:rPr>
          <w:rStyle w:val="MdStrong"/>
          <w:b/>
          <w:bCs/>
        </w:rPr>
        <w:t xml:space="preserve">Syntax:</w:t>
      </w:r>
      <w:r>
        <w:t xml:space="preserve"> </w:t>
      </w:r>
      <w:r>
        <w:rPr>
          <w:rStyle w:val="MdCode"/>
          <w:u w:val="single"/>
        </w:rPr>
        <w:t xml:space="preserve">CALCULATE(&lt;expression&gt;, &lt;filter1&gt;, &lt;filter2&gt;, ...)</w:t>
      </w:r>
    </w:p>
    <w:p>
      <w:pPr>
        <w:pStyle w:val="MdSpace"/>
        <w:spacing w:before="0" w:after="60"/>
      </w:pPr>
    </w:p>
    <w:p>
      <w:pPr>
        <w:pStyle w:val="MdParagraph"/>
      </w:pPr>
      <w:r>
        <w:rPr>
          <w:rStyle w:val="MdStrong"/>
          <w:b/>
          <w:bCs/>
        </w:rPr>
        <w:t xml:space="preserve">Example (hypothetical):</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Sales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Last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Year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CALCULATE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[Total Sales]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SAMEPERIODLASTYEAR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"Date"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This measure calculates total sales for the same period in the previous year by modifying the date filter context using </w:t>
      </w:r>
      <w:r>
        <w:rPr>
          <w:rStyle w:val="MdCode"/>
          <w:u w:val="single"/>
        </w:rPr>
        <w:t xml:space="preserve">SAMEPERIODLASTYEAR</w:t>
      </w:r>
      <w:r>
        <w:t xml:space="preserve">.</w:t>
      </w:r>
    </w:p>
    <w:p>
      <w:pPr>
        <w:pStyle w:val="MdSpace"/>
        <w:spacing w:before="0" w:after="60"/>
      </w:pPr>
    </w:p>
    <w:p>
      <w:pPr>
        <w:pStyle w:val="Heading3"/>
        <w:pStyle w:val="MdHeading3"/>
      </w:pPr>
      <w:r>
        <w:t xml:space="preserve">Filter Functions (ALL, ALLEXCEPT, FILTER)</w:t>
      </w:r>
    </w:p>
    <w:p>
      <w:pPr>
        <w:pStyle w:val="MdParagraph"/>
      </w:pPr>
      <w:r>
        <w:t xml:space="preserve">These functions are crucial for manipulating filter context within </w:t>
      </w:r>
      <w:r>
        <w:rPr>
          <w:rStyle w:val="MdCode"/>
          <w:u w:val="single"/>
        </w:rPr>
        <w:t xml:space="preserve">CALCULATE</w:t>
      </w:r>
      <w:r>
        <w:t xml:space="preserve">:</w:t>
      </w:r>
    </w:p>
    <w:p>
      <w:pPr>
        <w:pStyle w:val="MdSpace"/>
        <w:spacing w:before="0" w:after="60"/>
      </w:pPr>
    </w:p>
    <w:p>
      <w:pPr>
        <w:pStyle w:val="MdListItem"/>
        <w:numPr>
          <w:ilvl w:val="0"/>
          <w:numId w:val="3"/>
        </w:numPr>
      </w:pPr>
      <w:r>
        <w:rPr>
          <w:rStyle w:val="MdCode"/>
          <w:u w:val="single"/>
        </w:rPr>
        <w:t xml:space="preserve">ALL()</w:t>
      </w:r>
      <w:r>
        <w:t xml:space="preserve">: Removes all filters from a table or all filters from specified columns. It returns all rows in a table or all values in a column, ignoring any existing filters.</w:t>
      </w:r>
    </w:p>
    <w:p>
      <w:pPr>
        <w:pStyle w:val="MdSpace"/>
        <w:spacing w:before="0" w:after="60"/>
      </w:pPr>
    </w:p>
    <w:p>
      <w:pPr>
        <w:pStyle w:val="MdListItem"/>
        <w:numPr>
          <w:ilvl w:val="0"/>
          <w:numId w:val="3"/>
        </w:numPr>
      </w:pPr>
      <w:r>
        <w:rPr>
          <w:rStyle w:val="MdStrong"/>
          <w:b/>
          <w:bCs/>
        </w:rPr>
        <w:t xml:space="preserve">Example:</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Total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Sales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Products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CALCULATE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[Total Sales]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"Product"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ListItem"/>
        <w:numPr>
          <w:ilvl w:val="0"/>
          <w:numId w:val="3"/>
        </w:numPr>
      </w:pPr>
      <w:r>
        <w:rPr>
          <w:rStyle w:val="MdCode"/>
          <w:u w:val="single"/>
        </w:rPr>
        <w:t xml:space="preserve">ALLEXCEPT()</w:t>
      </w:r>
      <w:r>
        <w:t xml:space="preserve">: Removes all context filters from a table except for filters that have been applied to specified columns.</w:t>
      </w:r>
    </w:p>
    <w:p>
      <w:pPr>
        <w:pStyle w:val="MdSpace"/>
        <w:spacing w:before="0" w:after="60"/>
      </w:pPr>
    </w:p>
    <w:p>
      <w:pPr>
        <w:pStyle w:val="MdListItem"/>
        <w:numPr>
          <w:ilvl w:val="0"/>
          <w:numId w:val="3"/>
        </w:numPr>
      </w:pPr>
      <w:r>
        <w:rPr>
          <w:rStyle w:val="MdStrong"/>
          <w:b/>
          <w:bCs/>
        </w:rPr>
        <w:t xml:space="preserve">Example:</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Sales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Category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Products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CALCULATE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[Total Sales]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ALLEXCEPT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"Product"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"Product"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[Category]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ListItem"/>
        <w:numPr>
          <w:ilvl w:val="0"/>
          <w:numId w:val="3"/>
        </w:numPr>
      </w:pPr>
      <w:r>
        <w:rPr>
          <w:rStyle w:val="MdCode"/>
          <w:u w:val="single"/>
        </w:rPr>
        <w:t xml:space="preserve">FILTER()</w:t>
      </w:r>
      <w:r>
        <w:t xml:space="preserve">: Returns a table that represents a subset of another table or expression. It allows for complex conditional filtering.</w:t>
      </w:r>
    </w:p>
    <w:p>
      <w:pPr>
        <w:pStyle w:val="MdSpace"/>
        <w:spacing w:before="0" w:after="60"/>
      </w:pPr>
    </w:p>
    <w:p>
      <w:pPr>
        <w:pStyle w:val="MdListItem"/>
        <w:numPr>
          <w:ilvl w:val="0"/>
          <w:numId w:val="3"/>
        </w:numPr>
      </w:pPr>
      <w:r>
        <w:rPr>
          <w:rStyle w:val="MdStrong"/>
          <w:b/>
          <w:bCs/>
        </w:rPr>
        <w:t xml:space="preserve">Example:</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High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Value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Sales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CALCULATE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[Total Sales]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FILTER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"Sales"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"Sales"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[Sales Amount]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Heading3"/>
        <w:pStyle w:val="MdHeading3"/>
      </w:pPr>
      <w:r>
        <w:t xml:space="preserve">Time Intelligence</w:t>
      </w:r>
    </w:p>
    <w:p>
      <w:pPr>
        <w:pStyle w:val="MdParagraph"/>
      </w:pPr>
      <w:r>
        <w:t xml:space="preserve">DAX provides a rich set of time intelligence functions to perform calculations across periods, such as year-to-date, month-to-date, or comparing values to the previous year. These functions require a well-marked date table in the data model.</w:t>
      </w:r>
    </w:p>
    <w:p>
      <w:pPr>
        <w:pStyle w:val="MdSpace"/>
        <w:spacing w:before="0" w:after="60"/>
      </w:pPr>
    </w:p>
    <w:p>
      <w:pPr>
        <w:pStyle w:val="MdParagraph"/>
      </w:pPr>
      <w:r>
        <w:rPr>
          <w:rStyle w:val="MdStrong"/>
          <w:b/>
          <w:bCs/>
        </w:rPr>
        <w:t xml:space="preserve">Common functions:</w:t>
      </w:r>
    </w:p>
    <w:p>
      <w:pPr>
        <w:pStyle w:val="MdSpace"/>
        <w:spacing w:before="0" w:after="60"/>
      </w:pPr>
    </w:p>
    <w:p>
      <w:pPr>
        <w:pStyle w:val="MdListItem"/>
        <w:numPr>
          <w:ilvl w:val="0"/>
          <w:numId w:val="3"/>
        </w:numPr>
      </w:pPr>
      <w:r>
        <w:rPr>
          <w:rStyle w:val="MdCode"/>
          <w:u w:val="single"/>
        </w:rPr>
        <w:t xml:space="preserve">TOTALYTD(&lt;expression&gt;, &lt;dates_column&gt;)</w:t>
      </w:r>
      <w:r>
        <w:t xml:space="preserve">: Calculates the year-to-date total of the expression.</w:t>
      </w:r>
    </w:p>
    <w:p>
      <w:pPr>
        <w:pStyle w:val="MdListItem"/>
        <w:numPr>
          <w:ilvl w:val="0"/>
          <w:numId w:val="3"/>
        </w:numPr>
      </w:pPr>
      <w:r>
        <w:rPr>
          <w:rStyle w:val="MdCode"/>
          <w:u w:val="single"/>
        </w:rPr>
        <w:t xml:space="preserve">SAMEPERIODLASTYEAR(&lt;dates_column&gt;)</w:t>
      </w:r>
      <w:r>
        <w:t xml:space="preserve">: Returns a table that contains a column of dates that are one year back in time from the dates in the specified dates column, in the current context.</w:t>
      </w:r>
    </w:p>
    <w:p>
      <w:pPr>
        <w:pStyle w:val="MdListItem"/>
        <w:numPr>
          <w:ilvl w:val="0"/>
          <w:numId w:val="3"/>
        </w:numPr>
      </w:pPr>
      <w:r>
        <w:rPr>
          <w:rStyle w:val="MdCode"/>
          <w:u w:val="single"/>
        </w:rPr>
        <w:t xml:space="preserve">DATEADD(&lt;dates_column&gt;, &lt;number_of_intervals&gt;, &lt;interval&gt;)</w:t>
      </w:r>
      <w:r>
        <w:t xml:space="preserve">: Returns a table that contains a column of dates, shifted either forward or backward in time by the specified number of intervals.</w:t>
      </w:r>
    </w:p>
    <w:p>
      <w:pPr>
        <w:pStyle w:val="MdSpace"/>
        <w:spacing w:before="0" w:after="60"/>
      </w:pPr>
    </w:p>
    <w:p>
      <w:pPr>
        <w:pStyle w:val="MdParagraph"/>
      </w:pPr>
      <w:r>
        <w:rPr>
          <w:rStyle w:val="MdStrong"/>
          <w:b/>
          <w:bCs/>
        </w:rPr>
        <w:t xml:space="preserve">Example (hypothetical):</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Total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Sales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YTD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TOTALYTD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[Total Sales]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"Date"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Sales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Previous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Month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CALCULATE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[Total Sales]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DATEADD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"Date"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MONTH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4. Advanced DAX Applications</w:t>
      </w:r>
    </w:p>
    <w:p>
      <w:pPr>
        <w:pStyle w:val="MdParagraph"/>
      </w:pPr>
      <w:r>
        <w:t xml:space="preserve">Advanced DAX techniques enable the creation of highly dynamic and insightful reports.</w:t>
      </w:r>
    </w:p>
    <w:p>
      <w:pPr>
        <w:pStyle w:val="MdSpace"/>
        <w:spacing w:before="0" w:after="60"/>
      </w:pPr>
    </w:p>
    <w:p>
      <w:pPr>
        <w:pStyle w:val="Heading3"/>
        <w:pStyle w:val="MdHeading3"/>
      </w:pPr>
      <w:r>
        <w:t xml:space="preserve">Complex Filtering and Iterators (SUMX, AVERAGEX)</w:t>
      </w:r>
    </w:p>
    <w:p>
      <w:pPr>
        <w:pStyle w:val="MdParagraph"/>
      </w:pPr>
      <w:r>
        <w:t xml:space="preserve">Iterator functions like </w:t>
      </w:r>
      <w:r>
        <w:rPr>
          <w:rStyle w:val="MdCode"/>
          <w:u w:val="single"/>
        </w:rPr>
        <w:t xml:space="preserve">SUMX()</w:t>
      </w:r>
      <w:r>
        <w:t xml:space="preserve">, </w:t>
      </w:r>
      <w:r>
        <w:rPr>
          <w:rStyle w:val="MdCode"/>
          <w:u w:val="single"/>
        </w:rPr>
        <w:t xml:space="preserve">AVERAGEX()</w:t>
      </w:r>
      <w:r>
        <w:t xml:space="preserve">, </w:t>
      </w:r>
      <w:r>
        <w:rPr>
          <w:rStyle w:val="MdCode"/>
          <w:u w:val="single"/>
        </w:rPr>
        <w:t xml:space="preserve">COUNTX()</w:t>
      </w:r>
      <w:r>
        <w:t xml:space="preserve">, etc., iterate over each row of a table (or a table expression) and evaluate an expression for each row, then perform an aggregation. They are crucial for row-level calculations that need to be aggregated.</w:t>
      </w:r>
    </w:p>
    <w:p>
      <w:pPr>
        <w:pStyle w:val="MdSpace"/>
        <w:spacing w:before="0" w:after="60"/>
      </w:pPr>
    </w:p>
    <w:p>
      <w:pPr>
        <w:pStyle w:val="MdParagraph"/>
      </w:pPr>
      <w:r>
        <w:rPr>
          <w:rStyle w:val="MdStrong"/>
          <w:b/>
          <w:bCs/>
        </w:rPr>
        <w:t xml:space="preserve">Syntax:</w:t>
      </w:r>
      <w:r>
        <w:t xml:space="preserve"> </w:t>
      </w:r>
      <w:r>
        <w:rPr>
          <w:rStyle w:val="MdCode"/>
          <w:u w:val="single"/>
        </w:rPr>
        <w:t xml:space="preserve">SUMX(&lt;table&gt;, &lt;expression&gt;)</w:t>
      </w:r>
    </w:p>
    <w:p>
      <w:pPr>
        <w:pStyle w:val="MdSpace"/>
        <w:spacing w:before="0" w:after="60"/>
      </w:pPr>
    </w:p>
    <w:p>
      <w:pPr>
        <w:pStyle w:val="MdParagraph"/>
      </w:pPr>
      <w:r>
        <w:rPr>
          <w:rStyle w:val="MdStrong"/>
          <w:b/>
          <w:bCs/>
        </w:rPr>
        <w:t xml:space="preserve">Example:</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Total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Sales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Row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SUMX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"Sales"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"Sales"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[Quantity]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"Sales"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[Price]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This is particularly useful when the calculation needs to happen at the row level before aggregation, such as calculating the extended price for each line item and then summing them up.</w:t>
      </w:r>
    </w:p>
    <w:p>
      <w:pPr>
        <w:pStyle w:val="MdSpace"/>
        <w:spacing w:before="0" w:after="60"/>
      </w:pPr>
    </w:p>
    <w:p>
      <w:pPr>
        <w:pStyle w:val="Heading3"/>
        <w:pStyle w:val="MdHeading3"/>
      </w:pPr>
      <w:r>
        <w:t xml:space="preserve">KPIs and Conditional Logic</w:t>
      </w:r>
    </w:p>
    <w:p>
      <w:pPr>
        <w:pStyle w:val="MdParagraph"/>
      </w:pPr>
      <w:r>
        <w:t xml:space="preserve">Key Performance Indicators (KPIs) often involve conditional logic to categorize performance (e.g., good, bad, neutral) or to compare actuals against targets. DAX functions like </w:t>
      </w:r>
      <w:r>
        <w:rPr>
          <w:rStyle w:val="MdCode"/>
          <w:u w:val="single"/>
        </w:rPr>
        <w:t xml:space="preserve">IF()</w:t>
      </w:r>
      <w:r>
        <w:t xml:space="preserve">, </w:t>
      </w:r>
      <w:r>
        <w:rPr>
          <w:rStyle w:val="MdCode"/>
          <w:u w:val="single"/>
        </w:rPr>
        <w:t xml:space="preserve">SWITCH()</w:t>
      </w:r>
      <w:r>
        <w:t xml:space="preserve">, and logical operators (</w:t>
      </w:r>
      <w:r>
        <w:rPr>
          <w:rStyle w:val="MdCode"/>
          <w:u w:val="single"/>
        </w:rPr>
        <w:t xml:space="preserve">&amp;&amp;</w:t>
      </w:r>
      <w:r>
        <w:t xml:space="preserve">, </w:t>
      </w:r>
      <w:r>
        <w:rPr>
          <w:rStyle w:val="MdCode"/>
          <w:u w:val="single"/>
        </w:rPr>
        <w:t xml:space="preserve">||</w:t>
      </w:r>
      <w:r>
        <w:t xml:space="preserve">) are used for this.</w:t>
      </w:r>
    </w:p>
    <w:p>
      <w:pPr>
        <w:pStyle w:val="MdSpace"/>
        <w:spacing w:before="0" w:after="60"/>
      </w:pPr>
    </w:p>
    <w:p>
      <w:pPr>
        <w:pStyle w:val="MdParagraph"/>
      </w:pPr>
      <w:r>
        <w:rPr>
          <w:rStyle w:val="MdStrong"/>
          <w:b/>
          <w:bCs/>
        </w:rPr>
        <w:t xml:space="preserve">Example (hypothetical KPI):</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Sales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Performance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CurrentSales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[Total Sales]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SalesTarget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[Sales Target]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CurrentSales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SalesTarget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"Exceeded Target"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CurrentSales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SalesTarget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"Met Target"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"Below Target"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Paragraph"/>
      </w:pPr>
      <w:r>
        <w:t xml:space="preserve">Conditional formatting in Power BI visuals often leverages such DAX measures to dynamically change colors or icons based on performance.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5. Report Insights &amp; Visualizations</w:t>
      </w:r>
    </w:p>
    <w:p>
      <w:pPr>
        <w:pStyle w:val="MdParagraph"/>
      </w:pPr>
      <w:r>
        <w:t xml:space="preserve">The user's Power BI file contains several well-structured pages demonstrating practical DAX applications. These pages provide valuable insights into various business aspects.</w:t>
      </w:r>
    </w:p>
    <w:p>
      <w:pPr>
        <w:pStyle w:val="MdSpace"/>
        <w:spacing w:before="0" w:after="60"/>
      </w:pPr>
    </w:p>
    <w:p>
      <w:pPr>
        <w:pStyle w:val="Heading3"/>
        <w:pStyle w:val="MdHeading3"/>
      </w:pPr>
      <w:r>
        <w:t xml:space="preserve">Sales Overview Dashboard</w:t>
      </w:r>
    </w:p>
    <w:p>
      <w:pPr>
        <w:pStyle w:val="MdParagraph"/>
      </w:pPr>
      <w:r>
        <w:t xml:space="preserve">This dashboard likely presents a high-level summary of sales performance, utilizing basic aggregation measures like </w:t>
      </w:r>
      <w:r>
        <w:rPr>
          <w:rStyle w:val="MdCode"/>
          <w:u w:val="single"/>
        </w:rPr>
        <w:t xml:space="preserve">Total Sales</w:t>
      </w:r>
      <w:r>
        <w:t xml:space="preserve">, </w:t>
      </w:r>
      <w:r>
        <w:rPr>
          <w:rStyle w:val="MdCode"/>
          <w:u w:val="single"/>
        </w:rPr>
        <w:t xml:space="preserve">Total Profit</w:t>
      </w:r>
      <w:r>
        <w:t xml:space="preserve">, and </w:t>
      </w:r>
      <w:r>
        <w:rPr>
          <w:rStyle w:val="MdCode"/>
          <w:u w:val="single"/>
        </w:rPr>
        <w:t xml:space="preserve">Total Quantity</w:t>
      </w:r>
      <w:r>
        <w:t xml:space="preserve">. It serves as an entry point for understanding overall business health.</w:t>
      </w:r>
    </w:p>
    <w:p>
      <w:pPr>
        <w:pStyle w:val="MdSpace"/>
        <w:spacing w:before="0" w:after="60"/>
      </w:pPr>
    </w:p>
    <w:p>
      <w:pPr>
        <w:pStyle w:val="Heading3"/>
        <w:pStyle w:val="MdHeading3"/>
      </w:pPr>
      <w:r>
        <w:t xml:space="preserve">Profitability Analysis</w:t>
      </w:r>
    </w:p>
    <w:p>
      <w:pPr>
        <w:pStyle w:val="MdParagraph"/>
      </w:pPr>
      <w:r>
        <w:t xml:space="preserve">This page delves into profit metrics, potentially breaking down profit by product, category, or region. DAX measures involving </w:t>
      </w:r>
      <w:r>
        <w:rPr>
          <w:rStyle w:val="MdCode"/>
          <w:u w:val="single"/>
        </w:rPr>
        <w:t xml:space="preserve">DIVIDE()</w:t>
      </w:r>
      <w:r>
        <w:t xml:space="preserve"> for profit margins and </w:t>
      </w:r>
      <w:r>
        <w:rPr>
          <w:rStyle w:val="MdCode"/>
          <w:u w:val="single"/>
        </w:rPr>
        <w:t xml:space="preserve">CALCULATE()</w:t>
      </w:r>
      <w:r>
        <w:t xml:space="preserve"> for specific profit scenarios would be prominent here.</w:t>
      </w:r>
    </w:p>
    <w:p>
      <w:pPr>
        <w:pStyle w:val="MdSpace"/>
        <w:spacing w:before="0" w:after="60"/>
      </w:pPr>
    </w:p>
    <w:p>
      <w:pPr>
        <w:pStyle w:val="Heading3"/>
        <w:pStyle w:val="MdHeading3"/>
      </w:pPr>
      <w:r>
        <w:t xml:space="preserve">Sales Trend Dashboard</w:t>
      </w:r>
    </w:p>
    <w:p>
      <w:pPr>
        <w:pStyle w:val="MdParagraph"/>
      </w:pPr>
      <w:r>
        <w:t xml:space="preserve">Time intelligence functions are critical for analyzing sales trends over time. This dashboard would showcase year-over-year growth, month-over-month changes, and year-to-date performance. The </w:t>
      </w:r>
      <w:r>
        <w:rPr>
          <w:rStyle w:val="MdCode"/>
          <w:u w:val="single"/>
        </w:rPr>
        <w:t xml:space="preserve">sales_trend.png</w:t>
      </w:r>
      <w:r>
        <w:t xml:space="preserve"> chart below illustrates a typical sales trend visualization.</w:t>
      </w:r>
    </w:p>
    <w:p>
      <w:pPr>
        <w:pStyle w:val="MdSpace"/>
        <w:spacing w:before="0" w:after="60"/>
      </w:pPr>
    </w:p>
    <w:p>
      <w:pPr>
        <w:pStyle w:val="MdParagraph"/>
      </w:pPr>
      <w:r>
        <w:rPr>
          <w:i/>
          <w:iCs/>
        </w:rPr>
        <w:t xml:space="preserve">[Image failed to load: Monthly Sales Trend]</w:t>
      </w:r>
    </w:p>
    <w:p>
      <w:pPr>
        <w:pStyle w:val="MdSpace"/>
        <w:spacing w:before="0" w:after="60"/>
      </w:pPr>
    </w:p>
    <w:p>
      <w:pPr>
        <w:pStyle w:val="Heading3"/>
        <w:pStyle w:val="MdHeading3"/>
      </w:pPr>
      <w:r>
        <w:t xml:space="preserve">Finance KPI Dashboard</w:t>
      </w:r>
    </w:p>
    <w:p>
      <w:pPr>
        <w:pStyle w:val="MdParagraph"/>
      </w:pPr>
      <w:r>
        <w:t xml:space="preserve">This dashboard focuses on key financial indicators, often involving complex DAX measures for ratios, variances, and comparisons against financial benchmarks. </w:t>
      </w:r>
      <w:r>
        <w:rPr>
          <w:rStyle w:val="MdCode"/>
          <w:u w:val="single"/>
        </w:rPr>
        <w:t xml:space="preserve">CALCULATE</w:t>
      </w:r>
      <w:r>
        <w:t xml:space="preserve"> with various filter modifications would be extensively used.</w:t>
      </w:r>
    </w:p>
    <w:p>
      <w:pPr>
        <w:pStyle w:val="MdSpace"/>
        <w:spacing w:before="0" w:after="60"/>
      </w:pPr>
    </w:p>
    <w:p>
      <w:pPr>
        <w:pStyle w:val="Heading3"/>
        <w:pStyle w:val="MdHeading3"/>
      </w:pPr>
      <w:r>
        <w:t xml:space="preserve">Target vs Achievement Dashboard</w:t>
      </w:r>
    </w:p>
    <w:p>
      <w:pPr>
        <w:pStyle w:val="MdParagraph"/>
      </w:pPr>
      <w:r>
        <w:t xml:space="preserve">Comparing actual performance against set targets is a common business requirement. This dashboard would use DAX to calculate achievement percentages and highlight areas where targets are met or missed. The </w:t>
      </w:r>
      <w:r>
        <w:rPr>
          <w:rStyle w:val="MdCode"/>
          <w:u w:val="single"/>
        </w:rPr>
        <w:t xml:space="preserve">target_achievement.png</w:t>
      </w:r>
      <w:r>
        <w:t xml:space="preserve"> chart below provides an example of such a comparison.</w:t>
      </w:r>
    </w:p>
    <w:p>
      <w:pPr>
        <w:pStyle w:val="MdSpace"/>
        <w:spacing w:before="0" w:after="60"/>
      </w:pPr>
    </w:p>
    <w:p>
      <w:pPr>
        <w:pStyle w:val="MdParagraph"/>
      </w:pPr>
      <w:r>
        <w:rPr>
          <w:i/>
          <w:iCs/>
        </w:rPr>
        <w:t xml:space="preserve">[Image failed to load: Target vs Achievement]</w:t>
      </w:r>
    </w:p>
    <w:p>
      <w:pPr>
        <w:pStyle w:val="MdSpace"/>
        <w:spacing w:before="0" w:after="60"/>
      </w:pPr>
    </w:p>
    <w:p>
      <w:pPr>
        <w:pStyle w:val="Heading3"/>
        <w:pStyle w:val="MdHeading3"/>
      </w:pPr>
      <w:r>
        <w:t xml:space="preserve">Profit by Category</w:t>
      </w:r>
    </w:p>
    <w:p>
      <w:pPr>
        <w:pStyle w:val="MdParagraph"/>
      </w:pPr>
      <w:r>
        <w:t xml:space="preserve">Understanding profit distribution across different product categories is vital for strategic decision-making. The </w:t>
      </w:r>
      <w:r>
        <w:rPr>
          <w:rStyle w:val="MdCode"/>
          <w:u w:val="single"/>
        </w:rPr>
        <w:t xml:space="preserve">profit_category.png</w:t>
      </w:r>
      <w:r>
        <w:t xml:space="preserve"> chart below visualizes profit by category, a direct application of aggregation functions.</w:t>
      </w:r>
    </w:p>
    <w:p>
      <w:pPr>
        <w:pStyle w:val="MdSpace"/>
        <w:spacing w:before="0" w:after="60"/>
      </w:pPr>
    </w:p>
    <w:p>
      <w:pPr>
        <w:pStyle w:val="MdParagraph"/>
      </w:pPr>
      <w:r>
        <w:rPr>
          <w:i/>
          <w:iCs/>
        </w:rPr>
        <w:t xml:space="preserve">[Image failed to load: Profit by Category]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6. Data Model &amp; Relationships</w:t>
      </w:r>
    </w:p>
    <w:p>
      <w:pPr>
        <w:pStyle w:val="MdParagraph"/>
      </w:pPr>
      <w:r>
        <w:t xml:space="preserve">A robust data model is the backbone of any effective Power BI report. It defines how tables are related and how data flows, which directly impacts the accuracy and performance of DAX calculations. A well-designed star schema, with dimension tables (e.g., Date, Product, Customer) surrounding a central fact table (e.g., Sales), is generally recommended.</w:t>
      </w:r>
    </w:p>
    <w:p>
      <w:pPr>
        <w:pStyle w:val="MdSpace"/>
        <w:spacing w:before="0" w:after="60"/>
      </w:pPr>
    </w:p>
    <w:p>
      <w:pPr>
        <w:pStyle w:val="MdParagraph"/>
      </w:pPr>
      <w:r>
        <w:t xml:space="preserve">Relationships between tables enable DAX to correctly filter and aggregate data across different tables. For instance, a relationship between a 'Sales' fact table and a 'Product' dimension table allows measures to be filtered by product category or name.</w:t>
      </w:r>
    </w:p>
    <w:p>
      <w:pPr>
        <w:pStyle w:val="MdSpace"/>
        <w:spacing w:before="0" w:after="60"/>
      </w:pPr>
    </w:p>
    <w:p>
      <w:pPr>
        <w:pStyle w:val="MdParagraph"/>
      </w:pPr>
      <w:r>
        <w:t xml:space="preserve">The visualization below represents a conceptual data model, illustrating how different entities (tables) are interconnected, forming the foundation for comprehensive DAX analysis.</w:t>
      </w:r>
    </w:p>
    <w:p>
      <w:pPr>
        <w:pStyle w:val="MdSpace"/>
        <w:spacing w:before="0" w:after="60"/>
      </w:pPr>
    </w:p>
    <w:p>
      <w:pPr>
        <w:pStyle w:val="MdParagraph"/>
      </w:pPr>
      <w:r>
        <w:rPr>
          <w:i/>
          <w:iCs/>
        </w:rPr>
        <w:t xml:space="preserve">[Image failed to load: Data Model Visualization]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7. Conclusion</w:t>
      </w:r>
    </w:p>
    <w:p>
      <w:pPr>
        <w:pStyle w:val="MdParagraph"/>
      </w:pPr>
      <w:r>
        <w:t xml:space="preserve">This report demonstrates a strong command of Data Analysis Expressions (DAX) within Power BI, covering a spectrum of functions from basic aggregations to advanced context manipulation and time intelligence. The user's practice file effectively showcases the ability to:</w:t>
      </w:r>
    </w:p>
    <w:p>
      <w:pPr>
        <w:pStyle w:val="MdSpace"/>
        <w:spacing w:before="0" w:after="60"/>
      </w:pPr>
    </w:p>
    <w:p>
      <w:pPr>
        <w:pStyle w:val="MdListItem"/>
        <w:numPr>
          <w:ilvl w:val="0"/>
          <w:numId w:val="3"/>
        </w:numPr>
      </w:pPr>
      <w:r>
        <w:t xml:space="preserve">Develop foundational measures and calculated columns.</w:t>
      </w:r>
    </w:p>
    <w:p>
      <w:pPr>
        <w:pStyle w:val="MdListItem"/>
        <w:numPr>
          <w:ilvl w:val="0"/>
          <w:numId w:val="3"/>
        </w:numPr>
      </w:pPr>
      <w:r>
        <w:t xml:space="preserve">Master </w:t>
      </w:r>
      <w:r>
        <w:rPr>
          <w:rStyle w:val="MdCode"/>
          <w:u w:val="single"/>
        </w:rPr>
        <w:t xml:space="preserve">CALCULATE</w:t>
      </w:r>
      <w:r>
        <w:t xml:space="preserve"> for dynamic context modification.</w:t>
      </w:r>
    </w:p>
    <w:p>
      <w:pPr>
        <w:pStyle w:val="MdListItem"/>
        <w:numPr>
          <w:ilvl w:val="0"/>
          <w:numId w:val="3"/>
        </w:numPr>
      </w:pPr>
      <w:r>
        <w:t xml:space="preserve">Implement sophisticated filtering logic using </w:t>
      </w:r>
      <w:r>
        <w:rPr>
          <w:rStyle w:val="MdCode"/>
          <w:u w:val="single"/>
        </w:rPr>
        <w:t xml:space="preserve">ALL</w:t>
      </w:r>
      <w:r>
        <w:t xml:space="preserve">, </w:t>
      </w:r>
      <w:r>
        <w:rPr>
          <w:rStyle w:val="MdCode"/>
          <w:u w:val="single"/>
        </w:rPr>
        <w:t xml:space="preserve">ALLEXCEPT</w:t>
      </w:r>
      <w:r>
        <w:t xml:space="preserve">, and </w:t>
      </w:r>
      <w:r>
        <w:rPr>
          <w:rStyle w:val="MdCode"/>
          <w:u w:val="single"/>
        </w:rPr>
        <w:t xml:space="preserve">FILTER</w:t>
      </w:r>
      <w:r>
        <w:t xml:space="preserve">.</w:t>
      </w:r>
    </w:p>
    <w:p>
      <w:pPr>
        <w:pStyle w:val="MdListItem"/>
        <w:numPr>
          <w:ilvl w:val="0"/>
          <w:numId w:val="3"/>
        </w:numPr>
      </w:pPr>
      <w:r>
        <w:t xml:space="preserve">Apply time intelligence functions for insightful trend analysis.</w:t>
      </w:r>
    </w:p>
    <w:p>
      <w:pPr>
        <w:pStyle w:val="MdListItem"/>
        <w:numPr>
          <w:ilvl w:val="0"/>
          <w:numId w:val="3"/>
        </w:numPr>
      </w:pPr>
      <w:r>
        <w:t xml:space="preserve">Create compelling and informative dashboards that translate complex data into actionable business intelligence.</w:t>
      </w:r>
    </w:p>
    <w:p>
      <w:pPr>
        <w:pStyle w:val="MdSpace"/>
        <w:spacing w:before="0" w:after="60"/>
      </w:pPr>
    </w:p>
    <w:p>
      <w:pPr>
        <w:pStyle w:val="MdParagraph"/>
      </w:pPr>
      <w:r>
        <w:t xml:space="preserve">This portfolio reflects a dedicated approach to learning and applying DAX, positioning the user as a proficient Power BI developer capable of tackling diverse analytical challenges.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8. References</w:t>
      </w:r>
    </w:p>
    <w:p>
      <w:pPr>
        <w:pStyle w:val="MdListItem"/>
        <w:numPr>
          <w:ilvl w:val="0"/>
          <w:numId w:val="2"/>
        </w:numPr>
      </w:pPr>
      <w:hyperlink w:history="1" r:id="rIdy3ewwu-ub29lcq_dhsw6h">
        <w:r>
          <w:rPr>
            <w:rStyle w:val="MdLink"/>
          </w:rPr>
          <w:t xml:space="preserve">Learn DAX basics in Power BI Desktop</w:t>
        </w:r>
      </w:hyperlink>
    </w:p>
    <w:p>
      <w:pPr>
        <w:pStyle w:val="MdListItem"/>
        <w:numPr>
          <w:ilvl w:val="0"/>
          <w:numId w:val="2"/>
        </w:numPr>
      </w:pPr>
      <w:hyperlink w:history="1" r:id="rId4icbcgnwbvapxu3wuj-hc">
        <w:r>
          <w:rPr>
            <w:rStyle w:val="MdLink"/>
          </w:rPr>
          <w:t xml:space="preserve">12 Essential Power BI DAX Formulas Every Report Creator Should Master</w:t>
        </w:r>
      </w:hyperlink>
    </w:p>
    <w:p>
      <w:pPr>
        <w:pStyle w:val="MdListItem"/>
        <w:numPr>
          <w:ilvl w:val="0"/>
          <w:numId w:val="2"/>
        </w:numPr>
      </w:pPr>
      <w:hyperlink w:history="1" r:id="rId5pexq4hdmbmavrsht2ifd">
        <w:r>
          <w:rPr>
            <w:rStyle w:val="MdLink"/>
          </w:rPr>
          <w:t xml:space="preserve">Power BI documentation</w:t>
        </w:r>
      </w:hyperlink>
    </w:p>
    <w:p>
      <w:pPr>
        <w:pStyle w:val="MdListItem"/>
        <w:numPr>
          <w:ilvl w:val="0"/>
          <w:numId w:val="2"/>
        </w:numPr>
      </w:pPr>
      <w:hyperlink w:history="1" r:id="rIddbdpnh4nf-ow-boofvwvp">
        <w:r>
          <w:rPr>
            <w:rStyle w:val="MdLink"/>
          </w:rPr>
          <w:t xml:space="preserve">How to Document a Power BI Report - Microsoft Fabric Community</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y3ewwu-ub29lcq_dhsw6h" Type="http://schemas.openxmlformats.org/officeDocument/2006/relationships/hyperlink" Target="https://learn.microsoft.com/en-us/power-bi/transform-model/desktop-quickstart-learn-dax-basics" TargetMode="External"/><Relationship Id="rId4icbcgnwbvapxu3wuj-hc" Type="http://schemas.openxmlformats.org/officeDocument/2006/relationships/hyperlink" Target="https://zoomcharts.com/en/microsoft-power-bi-custom-visuals/blog/12-essential-power-bi-dax-formulas-every-report-creator-should-master" TargetMode="External"/><Relationship Id="rId5pexq4hdmbmavrsht2ifd" Type="http://schemas.openxmlformats.org/officeDocument/2006/relationships/hyperlink" Target="https://learn.microsoft.com/en-us/power-bi/" TargetMode="External"/><Relationship Id="rIddbdpnh4nf-ow-boofvwvp" Type="http://schemas.openxmlformats.org/officeDocument/2006/relationships/hyperlink" Target="https://community.powerbi.com/t5/Desktop/How-to-Document-a-Power-BI-Report/td-p/1967192" TargetMode="Externa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2026-07-30T14:30:28.434Z</dcterms:created>
  <dcterms:modified xsi:type="dcterms:W3CDTF">2026-07-30T14:30:28.434Z</dcterms:modified>
</cp:coreProperties>
</file>

<file path=docProps/custom.xml><?xml version="1.0" encoding="utf-8"?>
<Properties xmlns="http://schemas.openxmlformats.org/officeDocument/2006/custom-properties" xmlns:vt="http://schemas.openxmlformats.org/officeDocument/2006/docPropsVTypes"/>
</file>