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1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Design principles &amp; Patterns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Codes :-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File names 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Logger.cs 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Logger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Logger? _instance;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_lock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Logger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Logger Instance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(_instance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(_lock)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(_instance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            _instance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Logger();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_instance;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Example log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message)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$"[{DateTime.Now}] LOG: {message}"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 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Logger firstLogger = Logger.Instance;</w:t>
              <w:br w:type="textWrapping"/>
              <w:t xml:space="preserve">        Logger secondLogger = Logger.Instance;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$"Are both loggers the same instance? {ReferenceEquals(firstLogger, secondLogger)}"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firstLogger.Log(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"This is a log message from the first reference."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secondLogger.Log(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"This is a log message from the second reference."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7980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