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jc w:val="center"/>
      </w:pPr>
      <w:r>
        <w:rPr>
          <w:b/>
          <w:bCs/>
          <w:color w:val="B81D24"/>
          <w:sz w:val="54"/>
          <w:szCs w:val="54"/>
        </w:rPr>
        <w:t xml:space="preserve">Netflix Movie</w:t>
      </w:r>
    </w:p>
    <w:p>
      <w:pPr>
        <w:spacing w:after="360"/>
        <w:jc w:val="center"/>
      </w:pPr>
      <w:r>
        <w:rPr>
          <w:b/>
          <w:bCs/>
          <w:color w:val="B81D24"/>
          <w:sz w:val="54"/>
          <w:szCs w:val="54"/>
        </w:rPr>
        <w:t xml:space="preserve">Recommendation Engine</w:t>
      </w:r>
    </w:p>
    <w:p>
      <w:pPr>
        <w:spacing w:after="120"/>
        <w:jc w:val="center"/>
      </w:pPr>
      <w:r>
        <w:rPr>
          <w:color w:val="333333"/>
          <w:sz w:val="26"/>
          <w:szCs w:val="26"/>
        </w:rPr>
        <w:t xml:space="preserve">Collaborative Filtering with SVD — Data Science Capstone</w:t>
      </w:r>
    </w:p>
    <w:p>
      <w:pPr>
        <w:spacing w:after="1200"/>
        <w:jc w:val="center"/>
      </w:pPr>
      <w:r>
        <w:rPr>
          <w:i/>
          <w:iCs/>
          <w:color w:val="666666"/>
          <w:sz w:val="24"/>
          <w:szCs w:val="24"/>
        </w:rPr>
        <w:t xml:space="preserve">Intellipaat</w:t>
      </w:r>
    </w:p>
    <w:p>
      <w:pPr>
        <w:pBdr>
          <w:top w:val="single" w:color="B81D24" w:sz="6" w:space="8"/>
        </w:pBdr>
        <w:spacing w:after="120" w:before="200"/>
        <w:jc w:val="center"/>
      </w:pPr>
      <w:r>
        <w:rPr>
          <w:b/>
          <w:bCs/>
          <w:sz w:val="24"/>
          <w:szCs w:val="24"/>
        </w:rPr>
        <w:t xml:space="preserve">Prepared by: Ankit Saxena</w:t>
      </w:r>
    </w:p>
    <w:p>
      <w:pPr>
        <w:spacing w:after="40"/>
        <w:jc w:val="center"/>
      </w:pPr>
      <w:r>
        <w:rPr>
          <w:color w:val="333333"/>
          <w:sz w:val="22"/>
          <w:szCs w:val="22"/>
        </w:rPr>
        <w:t xml:space="preserve">June 2026</w:t>
      </w:r>
    </w:p>
    <w:p>
      <w:pPr>
        <w:jc w:val="center"/>
      </w:pPr>
      <w:r>
        <w:rPr>
          <w:color w:val="666666"/>
          <w:sz w:val="20"/>
          <w:szCs w:val="20"/>
        </w:rPr>
        <w:t xml:space="preserve">Dataset: Netflix Prize (combined_data_1) · 24M ratings · pandas · scikit-surprise</w:t>
      </w:r>
    </w:p>
    <w:p>
      <w:r>
        <w:br w:type="page"/>
      </w:r>
    </w:p>
    <w:p>
      <w:pPr>
        <w:pStyle w:val="Heading1"/>
      </w:pPr>
      <w:r>
        <w:t xml:space="preserve">Contents</w:t>
      </w:r>
    </w:p>
    <w:p>
      <w:pPr>
        <w:tabs>
          <w:tab w:val="right" w:pos="9180" w:leader="dot"/>
        </w:tabs>
        <w:spacing w:after="120"/>
      </w:pPr>
      <w:r>
        <w:rPr>
          <w:sz w:val="22"/>
          <w:szCs w:val="22"/>
        </w:rPr>
        <w:t xml:space="preserve">1. Introduction &amp; Problem Statement</w:t>
      </w:r>
      <w:r>
        <w:rPr>
          <w:sz w:val="22"/>
          <w:szCs w:val="22"/>
        </w:rPr>
        <w:t xml:space="preserve">	3</w:t>
      </w:r>
    </w:p>
    <w:p>
      <w:pPr>
        <w:tabs>
          <w:tab w:val="right" w:pos="9180" w:leader="dot"/>
        </w:tabs>
        <w:spacing w:after="120"/>
      </w:pPr>
      <w:r>
        <w:rPr>
          <w:sz w:val="22"/>
          <w:szCs w:val="22"/>
        </w:rPr>
        <w:t xml:space="preserve">2. Dataset Overview</w:t>
      </w:r>
      <w:r>
        <w:rPr>
          <w:sz w:val="22"/>
          <w:szCs w:val="22"/>
        </w:rPr>
        <w:t xml:space="preserve">	3</w:t>
      </w:r>
    </w:p>
    <w:p>
      <w:pPr>
        <w:tabs>
          <w:tab w:val="right" w:pos="9180" w:leader="dot"/>
        </w:tabs>
        <w:spacing w:after="120"/>
      </w:pPr>
      <w:r>
        <w:rPr>
          <w:sz w:val="22"/>
          <w:szCs w:val="22"/>
        </w:rPr>
        <w:t xml:space="preserve">3. Genre Enrichment</w:t>
      </w:r>
      <w:r>
        <w:rPr>
          <w:sz w:val="22"/>
          <w:szCs w:val="22"/>
        </w:rPr>
        <w:t xml:space="preserve">	3</w:t>
      </w:r>
    </w:p>
    <w:p>
      <w:pPr>
        <w:tabs>
          <w:tab w:val="right" w:pos="9180" w:leader="dot"/>
        </w:tabs>
        <w:spacing w:after="120"/>
      </w:pPr>
      <w:r>
        <w:rPr>
          <w:sz w:val="22"/>
          <w:szCs w:val="22"/>
        </w:rPr>
        <w:t xml:space="preserve">4. Exploratory Data Analysis</w:t>
      </w:r>
      <w:r>
        <w:rPr>
          <w:sz w:val="22"/>
          <w:szCs w:val="22"/>
        </w:rPr>
        <w:t xml:space="preserve">	4</w:t>
      </w:r>
    </w:p>
    <w:p>
      <w:pPr>
        <w:tabs>
          <w:tab w:val="right" w:pos="9180" w:leader="dot"/>
        </w:tabs>
        <w:spacing w:after="120"/>
      </w:pPr>
      <w:r>
        <w:rPr>
          <w:sz w:val="22"/>
          <w:szCs w:val="22"/>
        </w:rPr>
        <w:t xml:space="preserve">5. Objective 1 — Most Popular Genres</w:t>
      </w:r>
      <w:r>
        <w:rPr>
          <w:sz w:val="22"/>
          <w:szCs w:val="22"/>
        </w:rPr>
        <w:t xml:space="preserve">	5</w:t>
      </w:r>
    </w:p>
    <w:p>
      <w:pPr>
        <w:tabs>
          <w:tab w:val="right" w:pos="9180" w:leader="dot"/>
        </w:tabs>
        <w:spacing w:after="120"/>
      </w:pPr>
      <w:r>
        <w:rPr>
          <w:sz w:val="22"/>
          <w:szCs w:val="22"/>
        </w:rPr>
        <w:t xml:space="preserve">6. Objective 3 — Best- and Worst-Rated Genres</w:t>
      </w:r>
      <w:r>
        <w:rPr>
          <w:sz w:val="22"/>
          <w:szCs w:val="22"/>
        </w:rPr>
        <w:t xml:space="preserve">	6</w:t>
      </w:r>
    </w:p>
    <w:p>
      <w:pPr>
        <w:tabs>
          <w:tab w:val="right" w:pos="9180" w:leader="dot"/>
        </w:tabs>
        <w:spacing w:after="120"/>
      </w:pPr>
      <w:r>
        <w:rPr>
          <w:sz w:val="22"/>
          <w:szCs w:val="22"/>
        </w:rPr>
        <w:t xml:space="preserve">7. Objective 2 — Recommendation Model (SVD)</w:t>
      </w:r>
      <w:r>
        <w:rPr>
          <w:sz w:val="22"/>
          <w:szCs w:val="22"/>
        </w:rPr>
        <w:t xml:space="preserve">	7</w:t>
      </w:r>
    </w:p>
    <w:p>
      <w:pPr>
        <w:tabs>
          <w:tab w:val="right" w:pos="9180" w:leader="dot"/>
        </w:tabs>
        <w:spacing w:after="120"/>
      </w:pPr>
      <w:r>
        <w:rPr>
          <w:sz w:val="22"/>
          <w:szCs w:val="22"/>
        </w:rPr>
        <w:t xml:space="preserve">8. Conclusions</w:t>
      </w:r>
      <w:r>
        <w:rPr>
          <w:sz w:val="22"/>
          <w:szCs w:val="22"/>
        </w:rPr>
        <w:t xml:space="preserve">	8</w:t>
      </w:r>
    </w:p>
    <w:p>
      <w:r>
        <w:br w:type="page"/>
      </w:r>
    </w:p>
    <w:p>
      <w:pPr>
        <w:pStyle w:val="Heading1"/>
      </w:pPr>
      <w:r>
        <w:t xml:space="preserve">1. Introduction &amp; Problem Statement</w:t>
      </w:r>
    </w:p>
    <w:p>
      <w:pPr>
        <w:spacing w:after="140" w:line="276"/>
      </w:pPr>
      <w:r>
        <w:t xml:space="preserve">Recommendation engines are at the core of every modern streaming business: by analysing how users rate content, they predict preferences and suggest the titles each user is most likely to enjoy. This project builds such an engine from the ground up on the Netflix Prize ratings dataset.</w:t>
      </w:r>
    </w:p>
    <w:p>
      <w:pPr>
        <w:spacing w:after="140" w:line="276"/>
      </w:pPr>
      <w:r>
        <w:rPr>
          <w:b/>
          <w:bCs/>
        </w:rPr>
        <w:t xml:space="preserve">Objectives (per the brief): </w:t>
      </w:r>
      <w:r>
        <w:t xml:space="preserve">(1) find the most popular and liked genres; (2) build a model that finds the best-suited movie per genre for a given user; (3) find which genres receive the best and worst ratings.</w:t>
      </w:r>
    </w:p>
    <w:p>
      <w:pPr>
        <w:spacing w:after="140" w:line="276"/>
      </w:pPr>
      <w:r>
        <w:rPr>
          <w:b/>
          <w:bCs/>
        </w:rPr>
        <w:t xml:space="preserve">Tools: </w:t>
      </w:r>
      <w:r>
        <w:t xml:space="preserve">pandas and NumPy for data wrangling, Matplotlib for visualization, and scikit-surprise (SVD matrix factorization) for collaborative filtering.</w:t>
      </w:r>
    </w:p>
    <w:p>
      <w:pPr>
        <w:pStyle w:val="Heading1"/>
      </w:pPr>
      <w:r>
        <w:t xml:space="preserve">2. Dataset Overview</w:t>
      </w:r>
    </w:p>
    <w:p>
      <w:pPr>
        <w:spacing w:after="140" w:line="276"/>
      </w:pPr>
      <w:r>
        <w:t xml:space="preserve">The analysis uses combined_data_1.txt — the first of the four Netflix Prize rating files — together with movie_titles.csv. The ratings file stores movie-ID header rows (e.g. "1:") followed by the customer ratings for that movie.</w:t>
      </w:r>
    </w:p>
    <w:tbl>
      <w:tblPr>
        <w:tblW w:type="dxa" w:w="9360"/>
        <w:tblBorders>
          <w:top w:val="single" w:color="BBBBBB" w:sz="1"/>
          <w:left w:val="single" w:color="BBBBBB" w:sz="1"/>
          <w:bottom w:val="single" w:color="BBBBBB" w:sz="1"/>
          <w:right w:val="single" w:color="BBBBBB" w:sz="1"/>
          <w:insideH w:val="single" w:color="BBBBBB" w:sz="1"/>
          <w:insideV w:val="single" w:color="BBBBBB" w:sz="1"/>
        </w:tblBorders>
      </w:tblPr>
      <w:tblGrid>
        <w:gridCol w:w="2600"/>
        <w:gridCol w:w="6760"/>
      </w:tblGrid>
      <w:tr>
        <w:trPr>
          <w:tblHeader/>
        </w:trPr>
        <w:tc>
          <w:tcPr>
            <w:tcW w:type="dxa" w:w="2600"/>
            <w:tcBorders>
              <w:top w:val="single" w:color="BBBBBB" w:sz="1"/>
              <w:left w:val="single" w:color="BBBBBB" w:sz="1"/>
              <w:bottom w:val="single" w:color="BBBBBB" w:sz="1"/>
              <w:right w:val="single" w:color="BBBBBB" w:sz="1"/>
            </w:tcBorders>
            <w:shd w:fill="B81D24" w:val="clear"/>
            <w:tcMar>
              <w:top w:type="dxa" w:w="60"/>
              <w:left w:type="dxa" w:w="110"/>
              <w:bottom w:type="dxa" w:w="60"/>
              <w:right w:type="dxa" w:w="110"/>
            </w:tcMar>
          </w:tcPr>
          <w:p>
            <w:pPr>
              <w:jc w:val="left"/>
            </w:pPr>
            <w:r>
              <w:rPr>
                <w:b/>
                <w:bCs/>
                <w:color w:val="FFFFFF"/>
                <w:sz w:val="19"/>
                <w:szCs w:val="19"/>
              </w:rPr>
              <w:t xml:space="preserve">Field</w:t>
            </w:r>
          </w:p>
        </w:tc>
        <w:tc>
          <w:tcPr>
            <w:tcW w:type="dxa" w:w="6760"/>
            <w:tcBorders>
              <w:top w:val="single" w:color="BBBBBB" w:sz="1"/>
              <w:left w:val="single" w:color="BBBBBB" w:sz="1"/>
              <w:bottom w:val="single" w:color="BBBBBB" w:sz="1"/>
              <w:right w:val="single" w:color="BBBBBB" w:sz="1"/>
            </w:tcBorders>
            <w:shd w:fill="B81D24" w:val="clear"/>
            <w:tcMar>
              <w:top w:type="dxa" w:w="60"/>
              <w:left w:type="dxa" w:w="110"/>
              <w:bottom w:type="dxa" w:w="60"/>
              <w:right w:type="dxa" w:w="110"/>
            </w:tcMar>
          </w:tcPr>
          <w:p>
            <w:pPr>
              <w:jc w:val="center"/>
            </w:pPr>
            <w:r>
              <w:rPr>
                <w:b/>
                <w:bCs/>
                <w:color w:val="FFFFFF"/>
                <w:sz w:val="19"/>
                <w:szCs w:val="19"/>
              </w:rPr>
              <w:t xml:space="preserve">Description</w:t>
            </w:r>
          </w:p>
        </w:tc>
      </w:tr>
      <w:tr>
        <w:trPr>
          <w:tblHeader w:val="false"/>
        </w:trPr>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color w:val="000000"/>
                <w:sz w:val="19"/>
                <w:szCs w:val="19"/>
              </w:rPr>
              <w:t xml:space="preserve">Cust_Id</w:t>
            </w:r>
          </w:p>
        </w:tc>
        <w:tc>
          <w:tcPr>
            <w:tcW w:type="dxa" w:w="67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center"/>
            </w:pPr>
            <w:r>
              <w:rPr>
                <w:b w:val="false"/>
                <w:bCs w:val="false"/>
                <w:color w:val="000000"/>
                <w:sz w:val="19"/>
                <w:szCs w:val="19"/>
              </w:rPr>
              <w:t xml:space="preserve">Anonymous customer (user) identifier</w:t>
            </w:r>
          </w:p>
        </w:tc>
      </w:tr>
      <w:tr>
        <w:trPr>
          <w:tblHeader w:val="false"/>
        </w:trPr>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color w:val="000000"/>
                <w:sz w:val="19"/>
                <w:szCs w:val="19"/>
              </w:rPr>
              <w:t xml:space="preserve">Movie_Id</w:t>
            </w:r>
          </w:p>
        </w:tc>
        <w:tc>
          <w:tcPr>
            <w:tcW w:type="dxa" w:w="67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center"/>
            </w:pPr>
            <w:r>
              <w:rPr>
                <w:b w:val="false"/>
                <w:bCs w:val="false"/>
                <w:color w:val="000000"/>
                <w:sz w:val="19"/>
                <w:szCs w:val="19"/>
              </w:rPr>
              <w:t xml:space="preserve">Movie identifier (from the "n:" header rows)</w:t>
            </w:r>
          </w:p>
        </w:tc>
      </w:tr>
      <w:tr>
        <w:trPr>
          <w:tblHeader w:val="false"/>
        </w:trPr>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color w:val="000000"/>
                <w:sz w:val="19"/>
                <w:szCs w:val="19"/>
              </w:rPr>
              <w:t xml:space="preserve">Rating</w:t>
            </w:r>
          </w:p>
        </w:tc>
        <w:tc>
          <w:tcPr>
            <w:tcW w:type="dxa" w:w="67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center"/>
            </w:pPr>
            <w:r>
              <w:rPr>
                <w:b w:val="false"/>
                <w:bCs w:val="false"/>
                <w:color w:val="000000"/>
                <w:sz w:val="19"/>
                <w:szCs w:val="19"/>
              </w:rPr>
              <w:t xml:space="preserve">User rating, integer 1–5</w:t>
            </w:r>
          </w:p>
        </w:tc>
      </w:tr>
      <w:tr>
        <w:trPr>
          <w:tblHeader w:val="false"/>
        </w:trPr>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color w:val="000000"/>
                <w:sz w:val="19"/>
                <w:szCs w:val="19"/>
              </w:rPr>
              <w:t xml:space="preserve">Date</w:t>
            </w:r>
          </w:p>
        </w:tc>
        <w:tc>
          <w:tcPr>
            <w:tcW w:type="dxa" w:w="67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center"/>
            </w:pPr>
            <w:r>
              <w:rPr>
                <w:b w:val="false"/>
                <w:bCs w:val="false"/>
                <w:color w:val="000000"/>
                <w:sz w:val="19"/>
                <w:szCs w:val="19"/>
              </w:rPr>
              <w:t xml:space="preserve">Date the rating was given (not used here)</w:t>
            </w:r>
          </w:p>
        </w:tc>
      </w:tr>
      <w:tr>
        <w:trPr>
          <w:tblHeader w:val="false"/>
        </w:trPr>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color w:val="000000"/>
                <w:sz w:val="19"/>
                <w:szCs w:val="19"/>
              </w:rPr>
              <w:t xml:space="preserve">Name / Year</w:t>
            </w:r>
          </w:p>
        </w:tc>
        <w:tc>
          <w:tcPr>
            <w:tcW w:type="dxa" w:w="67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center"/>
            </w:pPr>
            <w:r>
              <w:rPr>
                <w:b w:val="false"/>
                <w:bCs w:val="false"/>
                <w:color w:val="000000"/>
                <w:sz w:val="19"/>
                <w:szCs w:val="19"/>
              </w:rPr>
              <w:t xml:space="preserve">Movie title and release year (movie_titles.csv)</w:t>
            </w:r>
          </w:p>
        </w:tc>
      </w:tr>
    </w:tbl>
    <w:p>
      <w:pPr>
        <w:spacing w:after="40"/>
      </w:pPr>
      <w:r>
        <w:t xml:space="preserve"/>
      </w:r>
    </w:p>
    <w:p>
      <w:pPr>
        <w:spacing w:after="140" w:line="276"/>
      </w:pPr>
      <w:r>
        <w:rPr>
          <w:b/>
          <w:bCs/>
        </w:rPr>
        <w:t xml:space="preserve">Scale: </w:t>
      </w:r>
      <w:r>
        <w:t xml:space="preserve">24.05M ratings from 470,758 users across 4,499 movies (mean rating 3.60). After removing sparse data (movies with ≤500 ratings and users with ≤50 ratings) the working set is 18.2M ratings, 145,664 users and 2,340 movies — denser and far better suited to collaborative filtering.</w:t>
      </w:r>
    </w:p>
    <w:p>
      <w:pPr>
        <w:pStyle w:val="Heading1"/>
      </w:pPr>
      <w:r>
        <w:t xml:space="preserve">3. Genre Enrichment</w:t>
      </w:r>
    </w:p>
    <w:p>
      <w:pPr>
        <w:spacing w:after="140" w:line="276"/>
      </w:pPr>
      <w:r>
        <w:t xml:space="preserve">The Netflix Prize data contains no genre column, yet all three objectives need genres. Rather than guess, each movie (by title and year) is matched to the MovieLens genre database; titles that do not match fall back to a keyword classifier based on the title.</w:t>
      </w:r>
    </w:p>
    <w:tbl>
      <w:tblPr>
        <w:tblW w:type="dxa" w:w="9360"/>
        <w:tblBorders>
          <w:top w:val="single" w:color="BBBBBB" w:sz="1"/>
          <w:left w:val="single" w:color="BBBBBB" w:sz="1"/>
          <w:bottom w:val="single" w:color="BBBBBB" w:sz="1"/>
          <w:right w:val="single" w:color="BBBBBB" w:sz="1"/>
          <w:insideH w:val="single" w:color="BBBBBB" w:sz="1"/>
          <w:insideV w:val="single" w:color="BBBBBB" w:sz="1"/>
        </w:tblBorders>
      </w:tblPr>
      <w:tblGrid>
        <w:gridCol w:w="4680"/>
        <w:gridCol w:w="2340"/>
        <w:gridCol w:w="2340"/>
      </w:tblGrid>
      <w:tr>
        <w:trPr>
          <w:tblHeader/>
        </w:trPr>
        <w:tc>
          <w:tcPr>
            <w:tcW w:type="dxa" w:w="4680"/>
            <w:tcBorders>
              <w:top w:val="single" w:color="BBBBBB" w:sz="1"/>
              <w:left w:val="single" w:color="BBBBBB" w:sz="1"/>
              <w:bottom w:val="single" w:color="BBBBBB" w:sz="1"/>
              <w:right w:val="single" w:color="BBBBBB" w:sz="1"/>
            </w:tcBorders>
            <w:shd w:fill="B81D24" w:val="clear"/>
            <w:tcMar>
              <w:top w:type="dxa" w:w="60"/>
              <w:left w:type="dxa" w:w="110"/>
              <w:bottom w:type="dxa" w:w="60"/>
              <w:right w:type="dxa" w:w="110"/>
            </w:tcMar>
          </w:tcPr>
          <w:p>
            <w:pPr>
              <w:jc w:val="left"/>
            </w:pPr>
            <w:r>
              <w:rPr>
                <w:b/>
                <w:bCs/>
                <w:color w:val="FFFFFF"/>
                <w:sz w:val="19"/>
                <w:szCs w:val="19"/>
              </w:rPr>
              <w:t xml:space="preserve">Genre source</w:t>
            </w:r>
          </w:p>
        </w:tc>
        <w:tc>
          <w:tcPr>
            <w:tcW w:type="dxa" w:w="2340"/>
            <w:tcBorders>
              <w:top w:val="single" w:color="BBBBBB" w:sz="1"/>
              <w:left w:val="single" w:color="BBBBBB" w:sz="1"/>
              <w:bottom w:val="single" w:color="BBBBBB" w:sz="1"/>
              <w:right w:val="single" w:color="BBBBBB" w:sz="1"/>
            </w:tcBorders>
            <w:shd w:fill="B81D24" w:val="clear"/>
            <w:tcMar>
              <w:top w:type="dxa" w:w="60"/>
              <w:left w:type="dxa" w:w="110"/>
              <w:bottom w:type="dxa" w:w="60"/>
              <w:right w:type="dxa" w:w="110"/>
            </w:tcMar>
          </w:tcPr>
          <w:p>
            <w:pPr>
              <w:jc w:val="center"/>
            </w:pPr>
            <w:r>
              <w:rPr>
                <w:b/>
                <w:bCs/>
                <w:color w:val="FFFFFF"/>
                <w:sz w:val="19"/>
                <w:szCs w:val="19"/>
              </w:rPr>
              <w:t xml:space="preserve">Share of movies</w:t>
            </w:r>
          </w:p>
        </w:tc>
        <w:tc>
          <w:tcPr>
            <w:tcW w:type="dxa" w:w="2340"/>
            <w:tcBorders>
              <w:top w:val="single" w:color="BBBBBB" w:sz="1"/>
              <w:left w:val="single" w:color="BBBBBB" w:sz="1"/>
              <w:bottom w:val="single" w:color="BBBBBB" w:sz="1"/>
              <w:right w:val="single" w:color="BBBBBB" w:sz="1"/>
            </w:tcBorders>
            <w:shd w:fill="B81D24" w:val="clear"/>
            <w:tcMar>
              <w:top w:type="dxa" w:w="60"/>
              <w:left w:type="dxa" w:w="110"/>
              <w:bottom w:type="dxa" w:w="60"/>
              <w:right w:type="dxa" w:w="110"/>
            </w:tcMar>
          </w:tcPr>
          <w:p>
            <w:pPr>
              <w:jc w:val="center"/>
            </w:pPr>
            <w:r>
              <w:rPr>
                <w:b/>
                <w:bCs/>
                <w:color w:val="FFFFFF"/>
                <w:sz w:val="19"/>
                <w:szCs w:val="19"/>
              </w:rPr>
              <w:t xml:space="preserve">Share of ratings</w:t>
            </w:r>
          </w:p>
        </w:tc>
      </w:tr>
      <w:tr>
        <w:trPr>
          <w:tblHeader w:val="false"/>
        </w:trP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color w:val="000000"/>
                <w:sz w:val="19"/>
                <w:szCs w:val="19"/>
              </w:rPr>
              <w:t xml:space="preserve">MovieLens (real genres)</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center"/>
            </w:pPr>
            <w:r>
              <w:rPr>
                <w:b w:val="false"/>
                <w:bCs w:val="false"/>
                <w:color w:val="000000"/>
                <w:sz w:val="19"/>
                <w:szCs w:val="19"/>
              </w:rPr>
              <w:t xml:space="preserve">47%</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center"/>
            </w:pPr>
            <w:r>
              <w:rPr>
                <w:b w:val="false"/>
                <w:bCs w:val="false"/>
                <w:color w:val="000000"/>
                <w:sz w:val="19"/>
                <w:szCs w:val="19"/>
              </w:rPr>
              <w:t xml:space="preserve">63%</w:t>
            </w:r>
          </w:p>
        </w:tc>
      </w:tr>
      <w:tr>
        <w:trPr>
          <w:tblHeader w:val="false"/>
        </w:trP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color w:val="000000"/>
                <w:sz w:val="19"/>
                <w:szCs w:val="19"/>
              </w:rPr>
              <w:t xml:space="preserve">Keyword fallback</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center"/>
            </w:pPr>
            <w:r>
              <w:rPr>
                <w:b w:val="false"/>
                <w:bCs w:val="false"/>
                <w:color w:val="000000"/>
                <w:sz w:val="19"/>
                <w:szCs w:val="19"/>
              </w:rPr>
              <w:t xml:space="preserve">53%</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center"/>
            </w:pPr>
            <w:r>
              <w:rPr>
                <w:b w:val="false"/>
                <w:bCs w:val="false"/>
                <w:color w:val="000000"/>
                <w:sz w:val="19"/>
                <w:szCs w:val="19"/>
              </w:rPr>
              <w:t xml:space="preserve">37%</w:t>
            </w:r>
          </w:p>
        </w:tc>
      </w:tr>
    </w:tbl>
    <w:p>
      <w:pPr>
        <w:spacing w:after="40"/>
      </w:pPr>
      <w:r>
        <w:t xml:space="preserve"/>
      </w:r>
    </w:p>
    <w:p>
      <w:pPr>
        <w:spacing w:after="140" w:line="276"/>
      </w:pPr>
      <w:r>
        <w:rPr>
          <w:b/>
          <w:bCs/>
        </w:rPr>
        <w:t xml:space="preserve">Why this matters: </w:t>
      </w:r>
      <w:r>
        <w:t xml:space="preserve">the popular, heavily-rated movies that dominate the analysis are mostly matched to real MovieLens genres (≈63% of all ratings), so the genre findings rest largely on genuine genre labels rather than guesswork — the key correctness improvement over a naive title-keyword approach.</w:t>
      </w:r>
    </w:p>
    <w:p>
      <w:pPr>
        <w:pStyle w:val="Heading1"/>
      </w:pPr>
      <w:r>
        <w:t xml:space="preserve">4. Exploratory Data Analysis</w:t>
      </w:r>
    </w:p>
    <w:p>
      <w:pPr>
        <w:spacing w:after="40" w:before="80"/>
        <w:jc w:val="center"/>
      </w:pPr>
      <w:r>
        <w:drawing>
          <wp:inline distT="0" distB="0" distL="0" distR="0">
            <wp:extent cx="4953000" cy="2724150"/>
            <wp:effectExtent t="0" r="0" b="0" l="0"/>
            <wp:docPr id="1" name="rating_distribution.png" descr="Figure 1 — Distribution of ratings (1–5)." title="Figure 1 — Distribution of ratings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2724150"/>
                    </a:xfrm>
                    <a:prstGeom prst="rect">
                      <a:avLst/>
                    </a:prstGeom>
                  </pic:spPr>
                </pic:pic>
              </a:graphicData>
            </a:graphic>
          </wp:inline>
        </w:drawing>
      </w:r>
    </w:p>
    <w:p>
      <w:pPr>
        <w:spacing w:after="180"/>
        <w:jc w:val="center"/>
      </w:pPr>
      <w:r>
        <w:rPr>
          <w:i/>
          <w:iCs/>
          <w:color w:val="555555"/>
          <w:sz w:val="18"/>
          <w:szCs w:val="18"/>
        </w:rPr>
        <w:t xml:space="preserve">Figure 1 — Distribution of ratings (1–5).</w:t>
      </w:r>
    </w:p>
    <w:p>
      <w:pPr>
        <w:spacing w:after="140" w:line="276"/>
      </w:pPr>
      <w:r>
        <w:t xml:space="preserve">Ratings are positively skewed: 3- and 4-star ratings dominate, because users mostly rate films they chose to watch. The overall mean rating is 3.58.</w:t>
      </w:r>
    </w:p>
    <w:p>
      <w:pPr>
        <w:spacing w:after="40" w:before="80"/>
        <w:jc w:val="center"/>
      </w:pPr>
      <w:r>
        <w:drawing>
          <wp:inline distT="0" distB="0" distL="0" distR="0">
            <wp:extent cx="5715000" cy="2181225"/>
            <wp:effectExtent t="0" r="0" b="0" l="0"/>
            <wp:docPr id="1" name="sparsity.png" descr="Figure 2 — Ratings per user (left) and per movie (right), log scale." title="Figure 2 — Ratings per user (left) and per movie (right), log sc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181225"/>
                    </a:xfrm>
                    <a:prstGeom prst="rect">
                      <a:avLst/>
                    </a:prstGeom>
                  </pic:spPr>
                </pic:pic>
              </a:graphicData>
            </a:graphic>
          </wp:inline>
        </w:drawing>
      </w:r>
    </w:p>
    <w:p>
      <w:pPr>
        <w:spacing w:after="180"/>
        <w:jc w:val="center"/>
      </w:pPr>
      <w:r>
        <w:rPr>
          <w:i/>
          <w:iCs/>
          <w:color w:val="555555"/>
          <w:sz w:val="18"/>
          <w:szCs w:val="18"/>
        </w:rPr>
        <w:t xml:space="preserve">Figure 2 — Ratings per user (left) and per movie (right), log scale.</w:t>
      </w:r>
    </w:p>
    <w:p>
      <w:pPr>
        <w:spacing w:after="140" w:line="276"/>
      </w:pPr>
      <w:r>
        <w:t xml:space="preserve">Both distributions are heavily long-tailed — a few users and movies account for a large share of ratings — which is the central sparsity challenge that matrix factorization is designed to handle.</w:t>
      </w:r>
    </w:p>
    <w:p>
      <w:pPr>
        <w:pStyle w:val="Heading1"/>
      </w:pPr>
      <w:r>
        <w:t xml:space="preserve">5. Objective 1 — Most Popular Genres</w:t>
      </w:r>
    </w:p>
    <w:p>
      <w:pPr>
        <w:spacing w:after="40" w:before="80"/>
        <w:jc w:val="center"/>
      </w:pPr>
      <w:r>
        <w:drawing>
          <wp:inline distT="0" distB="0" distL="0" distR="0">
            <wp:extent cx="5715000" cy="2628900"/>
            <wp:effectExtent t="0" r="0" b="0" l="0"/>
            <wp:docPr id="1" name="genre_popularity.png" descr="Figure 3 — Total ratings per genre." title="Figure 3 — Total ratings per gen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628900"/>
                    </a:xfrm>
                    <a:prstGeom prst="rect">
                      <a:avLst/>
                    </a:prstGeom>
                  </pic:spPr>
                </pic:pic>
              </a:graphicData>
            </a:graphic>
          </wp:inline>
        </w:drawing>
      </w:r>
    </w:p>
    <w:p>
      <w:pPr>
        <w:spacing w:after="180"/>
        <w:jc w:val="center"/>
      </w:pPr>
      <w:r>
        <w:rPr>
          <w:i/>
          <w:iCs/>
          <w:color w:val="555555"/>
          <w:sz w:val="18"/>
          <w:szCs w:val="18"/>
        </w:rPr>
        <w:t xml:space="preserve">Figure 3 — Total ratings per genre.</w:t>
      </w:r>
    </w:p>
    <w:tbl>
      <w:tblPr>
        <w:tblW w:type="dxa" w:w="9360"/>
        <w:tblBorders>
          <w:top w:val="single" w:color="BBBBBB" w:sz="1"/>
          <w:left w:val="single" w:color="BBBBBB" w:sz="1"/>
          <w:bottom w:val="single" w:color="BBBBBB" w:sz="1"/>
          <w:right w:val="single" w:color="BBBBBB" w:sz="1"/>
          <w:insideH w:val="single" w:color="BBBBBB" w:sz="1"/>
          <w:insideV w:val="single" w:color="BBBBBB" w:sz="1"/>
        </w:tblBorders>
      </w:tblPr>
      <w:tblGrid>
        <w:gridCol w:w="4680"/>
        <w:gridCol w:w="4680"/>
      </w:tblGrid>
      <w:tr>
        <w:trPr>
          <w:tblHeader/>
        </w:trPr>
        <w:tc>
          <w:tcPr>
            <w:tcW w:type="dxa" w:w="4680"/>
            <w:tcBorders>
              <w:top w:val="single" w:color="BBBBBB" w:sz="1"/>
              <w:left w:val="single" w:color="BBBBBB" w:sz="1"/>
              <w:bottom w:val="single" w:color="BBBBBB" w:sz="1"/>
              <w:right w:val="single" w:color="BBBBBB" w:sz="1"/>
            </w:tcBorders>
            <w:shd w:fill="B81D24" w:val="clear"/>
            <w:tcMar>
              <w:top w:type="dxa" w:w="60"/>
              <w:left w:type="dxa" w:w="110"/>
              <w:bottom w:type="dxa" w:w="60"/>
              <w:right w:type="dxa" w:w="110"/>
            </w:tcMar>
          </w:tcPr>
          <w:p>
            <w:pPr>
              <w:jc w:val="left"/>
            </w:pPr>
            <w:r>
              <w:rPr>
                <w:b/>
                <w:bCs/>
                <w:color w:val="FFFFFF"/>
                <w:sz w:val="19"/>
                <w:szCs w:val="19"/>
              </w:rPr>
              <w:t xml:space="preserve">Genre</w:t>
            </w:r>
          </w:p>
        </w:tc>
        <w:tc>
          <w:tcPr>
            <w:tcW w:type="dxa" w:w="4680"/>
            <w:tcBorders>
              <w:top w:val="single" w:color="BBBBBB" w:sz="1"/>
              <w:left w:val="single" w:color="BBBBBB" w:sz="1"/>
              <w:bottom w:val="single" w:color="BBBBBB" w:sz="1"/>
              <w:right w:val="single" w:color="BBBBBB" w:sz="1"/>
            </w:tcBorders>
            <w:shd w:fill="B81D24" w:val="clear"/>
            <w:tcMar>
              <w:top w:type="dxa" w:w="60"/>
              <w:left w:type="dxa" w:w="110"/>
              <w:bottom w:type="dxa" w:w="60"/>
              <w:right w:type="dxa" w:w="110"/>
            </w:tcMar>
          </w:tcPr>
          <w:p>
            <w:pPr>
              <w:jc w:val="center"/>
            </w:pPr>
            <w:r>
              <w:rPr>
                <w:b/>
                <w:bCs/>
                <w:color w:val="FFFFFF"/>
                <w:sz w:val="19"/>
                <w:szCs w:val="19"/>
              </w:rPr>
              <w:t xml:space="preserve">Total ratings</w:t>
            </w:r>
          </w:p>
        </w:tc>
      </w:tr>
      <w:tr>
        <w:trPr>
          <w:tblHeader w:val="false"/>
        </w:trP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color w:val="000000"/>
                <w:sz w:val="19"/>
                <w:szCs w:val="19"/>
              </w:rPr>
              <w:t xml:space="preserve">Drama</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center"/>
            </w:pPr>
            <w:r>
              <w:rPr>
                <w:b w:val="false"/>
                <w:bCs w:val="false"/>
                <w:color w:val="000000"/>
                <w:sz w:val="19"/>
                <w:szCs w:val="19"/>
              </w:rPr>
              <w:t xml:space="preserve">10,899,937</w:t>
            </w:r>
          </w:p>
        </w:tc>
      </w:tr>
      <w:tr>
        <w:trPr>
          <w:tblHeader w:val="false"/>
        </w:trP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color w:val="000000"/>
                <w:sz w:val="19"/>
                <w:szCs w:val="19"/>
              </w:rPr>
              <w:t xml:space="preserve">Comedy</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center"/>
            </w:pPr>
            <w:r>
              <w:rPr>
                <w:b w:val="false"/>
                <w:bCs w:val="false"/>
                <w:color w:val="000000"/>
                <w:sz w:val="19"/>
                <w:szCs w:val="19"/>
              </w:rPr>
              <w:t xml:space="preserve">5,994,453</w:t>
            </w:r>
          </w:p>
        </w:tc>
      </w:tr>
      <w:tr>
        <w:trPr>
          <w:tblHeader w:val="false"/>
        </w:trP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color w:val="000000"/>
                <w:sz w:val="19"/>
                <w:szCs w:val="19"/>
              </w:rPr>
              <w:t xml:space="preserve">Romance</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center"/>
            </w:pPr>
            <w:r>
              <w:rPr>
                <w:b w:val="false"/>
                <w:bCs w:val="false"/>
                <w:color w:val="000000"/>
                <w:sz w:val="19"/>
                <w:szCs w:val="19"/>
              </w:rPr>
              <w:t xml:space="preserve">3,132,728</w:t>
            </w:r>
          </w:p>
        </w:tc>
      </w:tr>
      <w:tr>
        <w:trPr>
          <w:tblHeader w:val="false"/>
        </w:trP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color w:val="000000"/>
                <w:sz w:val="19"/>
                <w:szCs w:val="19"/>
              </w:rPr>
              <w:t xml:space="preserve">Thriller</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center"/>
            </w:pPr>
            <w:r>
              <w:rPr>
                <w:b w:val="false"/>
                <w:bCs w:val="false"/>
                <w:color w:val="000000"/>
                <w:sz w:val="19"/>
                <w:szCs w:val="19"/>
              </w:rPr>
              <w:t xml:space="preserve">2,637,719</w:t>
            </w:r>
          </w:p>
        </w:tc>
      </w:tr>
      <w:tr>
        <w:trPr>
          <w:tblHeader w:val="false"/>
        </w:trP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color w:val="000000"/>
                <w:sz w:val="19"/>
                <w:szCs w:val="19"/>
              </w:rPr>
              <w:t xml:space="preserve">Action</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center"/>
            </w:pPr>
            <w:r>
              <w:rPr>
                <w:b w:val="false"/>
                <w:bCs w:val="false"/>
                <w:color w:val="000000"/>
                <w:sz w:val="19"/>
                <w:szCs w:val="19"/>
              </w:rPr>
              <w:t xml:space="preserve">2,589,195</w:t>
            </w:r>
          </w:p>
        </w:tc>
      </w:tr>
    </w:tbl>
    <w:p>
      <w:pPr>
        <w:spacing w:after="40"/>
      </w:pPr>
      <w:r>
        <w:t xml:space="preserve"/>
      </w:r>
    </w:p>
    <w:p>
      <w:pPr>
        <w:spacing w:after="140" w:line="276"/>
      </w:pPr>
      <w:r>
        <w:rPr>
          <w:b/>
          <w:bCs/>
        </w:rPr>
        <w:t xml:space="preserve">Answer (1): </w:t>
      </w:r>
      <w:r>
        <w:t xml:space="preserve">Drama is overwhelmingly the most-rated genre (≈10.9M ratings), followed by Comedy (≈6.0M) and Romance (≈3.1M). These broad-appeal genres drive the most engagement on the platform.</w:t>
      </w:r>
    </w:p>
    <w:p>
      <w:pPr>
        <w:pStyle w:val="Heading1"/>
      </w:pPr>
      <w:r>
        <w:t xml:space="preserve">6. Objective 3 — Best- and Worst-Rated Genres</w:t>
      </w:r>
    </w:p>
    <w:p>
      <w:pPr>
        <w:spacing w:after="40" w:before="80"/>
        <w:jc w:val="center"/>
      </w:pPr>
      <w:r>
        <w:drawing>
          <wp:inline distT="0" distB="0" distL="0" distR="0">
            <wp:extent cx="5715000" cy="2743200"/>
            <wp:effectExtent t="0" r="0" b="0" l="0"/>
            <wp:docPr id="1" name="avg_rating_by_genre.png" descr="Figure 4 — Average rating by genre (green = best, red = worst)." title="Figure 4 — Average rating by genre (green = best, red = wor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743200"/>
                    </a:xfrm>
                    <a:prstGeom prst="rect">
                      <a:avLst/>
                    </a:prstGeom>
                  </pic:spPr>
                </pic:pic>
              </a:graphicData>
            </a:graphic>
          </wp:inline>
        </w:drawing>
      </w:r>
    </w:p>
    <w:p>
      <w:pPr>
        <w:spacing w:after="180"/>
        <w:jc w:val="center"/>
      </w:pPr>
      <w:r>
        <w:rPr>
          <w:i/>
          <w:iCs/>
          <w:color w:val="555555"/>
          <w:sz w:val="18"/>
          <w:szCs w:val="18"/>
        </w:rPr>
        <w:t xml:space="preserve">Figure 4 — Average rating by genre (green = best, red = worst).</w:t>
      </w:r>
    </w:p>
    <w:tbl>
      <w:tblPr>
        <w:tblW w:type="dxa" w:w="9360"/>
        <w:tblBorders>
          <w:top w:val="single" w:color="BBBBBB" w:sz="1"/>
          <w:left w:val="single" w:color="BBBBBB" w:sz="1"/>
          <w:bottom w:val="single" w:color="BBBBBB" w:sz="1"/>
          <w:right w:val="single" w:color="BBBBBB" w:sz="1"/>
          <w:insideH w:val="single" w:color="BBBBBB" w:sz="1"/>
          <w:insideV w:val="single" w:color="BBBBBB" w:sz="1"/>
        </w:tblBorders>
      </w:tblPr>
      <w:tblGrid>
        <w:gridCol w:w="3120"/>
        <w:gridCol w:w="3120"/>
        <w:gridCol w:w="3120"/>
      </w:tblGrid>
      <w:tr>
        <w:trPr>
          <w:tblHeader/>
        </w:trPr>
        <w:tc>
          <w:tcPr>
            <w:tcW w:type="dxa" w:w="3120"/>
            <w:tcBorders>
              <w:top w:val="single" w:color="BBBBBB" w:sz="1"/>
              <w:left w:val="single" w:color="BBBBBB" w:sz="1"/>
              <w:bottom w:val="single" w:color="BBBBBB" w:sz="1"/>
              <w:right w:val="single" w:color="BBBBBB" w:sz="1"/>
            </w:tcBorders>
            <w:shd w:fill="B81D24" w:val="clear"/>
            <w:tcMar>
              <w:top w:type="dxa" w:w="60"/>
              <w:left w:type="dxa" w:w="110"/>
              <w:bottom w:type="dxa" w:w="60"/>
              <w:right w:type="dxa" w:w="110"/>
            </w:tcMar>
          </w:tcPr>
          <w:p>
            <w:pPr>
              <w:jc w:val="left"/>
            </w:pPr>
            <w:r>
              <w:rPr>
                <w:b/>
                <w:bCs/>
                <w:color w:val="FFFFFF"/>
                <w:sz w:val="19"/>
                <w:szCs w:val="19"/>
              </w:rPr>
              <w:t xml:space="preserve">Rank</w:t>
            </w:r>
          </w:p>
        </w:tc>
        <w:tc>
          <w:tcPr>
            <w:tcW w:type="dxa" w:w="3120"/>
            <w:tcBorders>
              <w:top w:val="single" w:color="BBBBBB" w:sz="1"/>
              <w:left w:val="single" w:color="BBBBBB" w:sz="1"/>
              <w:bottom w:val="single" w:color="BBBBBB" w:sz="1"/>
              <w:right w:val="single" w:color="BBBBBB" w:sz="1"/>
            </w:tcBorders>
            <w:shd w:fill="B81D24" w:val="clear"/>
            <w:tcMar>
              <w:top w:type="dxa" w:w="60"/>
              <w:left w:type="dxa" w:w="110"/>
              <w:bottom w:type="dxa" w:w="60"/>
              <w:right w:type="dxa" w:w="110"/>
            </w:tcMar>
          </w:tcPr>
          <w:p>
            <w:pPr>
              <w:jc w:val="center"/>
            </w:pPr>
            <w:r>
              <w:rPr>
                <w:b/>
                <w:bCs/>
                <w:color w:val="FFFFFF"/>
                <w:sz w:val="19"/>
                <w:szCs w:val="19"/>
              </w:rPr>
              <w:t xml:space="preserve">Genre</w:t>
            </w:r>
          </w:p>
        </w:tc>
        <w:tc>
          <w:tcPr>
            <w:tcW w:type="dxa" w:w="3120"/>
            <w:tcBorders>
              <w:top w:val="single" w:color="BBBBBB" w:sz="1"/>
              <w:left w:val="single" w:color="BBBBBB" w:sz="1"/>
              <w:bottom w:val="single" w:color="BBBBBB" w:sz="1"/>
              <w:right w:val="single" w:color="BBBBBB" w:sz="1"/>
            </w:tcBorders>
            <w:shd w:fill="B81D24" w:val="clear"/>
            <w:tcMar>
              <w:top w:type="dxa" w:w="60"/>
              <w:left w:type="dxa" w:w="110"/>
              <w:bottom w:type="dxa" w:w="60"/>
              <w:right w:type="dxa" w:w="110"/>
            </w:tcMar>
          </w:tcPr>
          <w:p>
            <w:pPr>
              <w:jc w:val="center"/>
            </w:pPr>
            <w:r>
              <w:rPr>
                <w:b/>
                <w:bCs/>
                <w:color w:val="FFFFFF"/>
                <w:sz w:val="19"/>
                <w:szCs w:val="19"/>
              </w:rPr>
              <w:t xml:space="preserve">Avg rating</w:t>
            </w:r>
          </w:p>
        </w:tc>
      </w:tr>
      <w:tr>
        <w:trPr>
          <w:tblHeader w:val="false"/>
        </w:trP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color w:val="000000"/>
                <w:sz w:val="19"/>
                <w:szCs w:val="19"/>
              </w:rPr>
              <w:t xml:space="preserve">Best</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center"/>
            </w:pPr>
            <w:r>
              <w:rPr>
                <w:b w:val="false"/>
                <w:bCs w:val="false"/>
                <w:color w:val="000000"/>
                <w:sz w:val="19"/>
                <w:szCs w:val="19"/>
              </w:rPr>
              <w:t xml:space="preserve">IMAX</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center"/>
            </w:pPr>
            <w:r>
              <w:rPr>
                <w:b w:val="false"/>
                <w:bCs w:val="false"/>
                <w:color w:val="000000"/>
                <w:sz w:val="19"/>
                <w:szCs w:val="19"/>
              </w:rPr>
              <w:t xml:space="preserve">4.04</w:t>
            </w:r>
          </w:p>
        </w:tc>
      </w:tr>
      <w:tr>
        <w:trPr>
          <w:tblHeader w:val="false"/>
        </w:trP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color w:val="000000"/>
                <w:sz w:val="19"/>
                <w:szCs w:val="19"/>
              </w:rPr>
              <w:t xml:space="preserve"/>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center"/>
            </w:pPr>
            <w:r>
              <w:rPr>
                <w:b w:val="false"/>
                <w:bCs w:val="false"/>
                <w:color w:val="000000"/>
                <w:sz w:val="19"/>
                <w:szCs w:val="19"/>
              </w:rPr>
              <w:t xml:space="preserve">Musical</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center"/>
            </w:pPr>
            <w:r>
              <w:rPr>
                <w:b w:val="false"/>
                <w:bCs w:val="false"/>
                <w:color w:val="000000"/>
                <w:sz w:val="19"/>
                <w:szCs w:val="19"/>
              </w:rPr>
              <w:t xml:space="preserve">3.76</w:t>
            </w:r>
          </w:p>
        </w:tc>
      </w:tr>
      <w:tr>
        <w:trPr>
          <w:tblHeader w:val="false"/>
        </w:trP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color w:val="000000"/>
                <w:sz w:val="19"/>
                <w:szCs w:val="19"/>
              </w:rPr>
              <w:t xml:space="preserve"/>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center"/>
            </w:pPr>
            <w:r>
              <w:rPr>
                <w:b w:val="false"/>
                <w:bCs w:val="false"/>
                <w:color w:val="000000"/>
                <w:sz w:val="19"/>
                <w:szCs w:val="19"/>
              </w:rPr>
              <w:t xml:space="preserve">Animation</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center"/>
            </w:pPr>
            <w:r>
              <w:rPr>
                <w:b w:val="false"/>
                <w:bCs w:val="false"/>
                <w:color w:val="000000"/>
                <w:sz w:val="19"/>
                <w:szCs w:val="19"/>
              </w:rPr>
              <w:t xml:space="preserve">3.76</w:t>
            </w:r>
          </w:p>
        </w:tc>
      </w:tr>
      <w:tr>
        <w:trPr>
          <w:tblHeader w:val="false"/>
        </w:trP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color w:val="000000"/>
                <w:sz w:val="19"/>
                <w:szCs w:val="19"/>
              </w:rPr>
              <w:t xml:space="preserve">Worst</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center"/>
            </w:pPr>
            <w:r>
              <w:rPr>
                <w:b w:val="false"/>
                <w:bCs w:val="false"/>
                <w:color w:val="000000"/>
                <w:sz w:val="19"/>
                <w:szCs w:val="19"/>
              </w:rPr>
              <w:t xml:space="preserve">Horror</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center"/>
            </w:pPr>
            <w:r>
              <w:rPr>
                <w:b w:val="false"/>
                <w:bCs w:val="false"/>
                <w:color w:val="000000"/>
                <w:sz w:val="19"/>
                <w:szCs w:val="19"/>
              </w:rPr>
              <w:t xml:space="preserve">3.40</w:t>
            </w:r>
          </w:p>
        </w:tc>
      </w:tr>
      <w:tr>
        <w:trPr>
          <w:tblHeader w:val="false"/>
        </w:trP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color w:val="000000"/>
                <w:sz w:val="19"/>
                <w:szCs w:val="19"/>
              </w:rPr>
              <w:t xml:space="preserve"/>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center"/>
            </w:pPr>
            <w:r>
              <w:rPr>
                <w:b w:val="false"/>
                <w:bCs w:val="false"/>
                <w:color w:val="000000"/>
                <w:sz w:val="19"/>
                <w:szCs w:val="19"/>
              </w:rPr>
              <w:t xml:space="preserve">Sci-Fi</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center"/>
            </w:pPr>
            <w:r>
              <w:rPr>
                <w:b w:val="false"/>
                <w:bCs w:val="false"/>
                <w:color w:val="000000"/>
                <w:sz w:val="19"/>
                <w:szCs w:val="19"/>
              </w:rPr>
              <w:t xml:space="preserve">3.46</w:t>
            </w:r>
          </w:p>
        </w:tc>
      </w:tr>
    </w:tbl>
    <w:p>
      <w:pPr>
        <w:spacing w:after="40"/>
      </w:pPr>
      <w:r>
        <w:t xml:space="preserve"/>
      </w:r>
    </w:p>
    <w:p>
      <w:pPr>
        <w:spacing w:after="140" w:line="276"/>
      </w:pPr>
      <w:r>
        <w:rPr>
          <w:b/>
          <w:bCs/>
        </w:rPr>
        <w:t xml:space="preserve">Answer (3): </w:t>
      </w:r>
      <w:r>
        <w:t xml:space="preserve">The highest-rated genre is IMAX (≈4.04) — a small, curated set of documentary/nature titles — followed by Musical and Animation. The lowest-rated is Horror (≈3.40), then Sci-Fi and Thriller. Niche, intentional-viewing genres are rated more generously than broad thrill genres.</w:t>
      </w:r>
    </w:p>
    <w:p>
      <w:r>
        <w:br w:type="page"/>
      </w:r>
    </w:p>
    <w:p>
      <w:pPr>
        <w:pStyle w:val="Heading1"/>
      </w:pPr>
      <w:r>
        <w:t xml:space="preserve">7. Objective 2 — Recommendation Model (SVD)</w:t>
      </w:r>
    </w:p>
    <w:p>
      <w:pPr>
        <w:spacing w:after="140" w:line="276"/>
      </w:pPr>
      <w:r>
        <w:t xml:space="preserve">The user–movie rating matrix is modelled with SVD matrix factorization (scikit-surprise), which learns latent user and movie factors and predicts how a user would rate a movie they have not seen. The model is trained on a 2-million-rating sample and evaluated on a held-out 20% test set; hyperparameters were tuned to minimise RMSE.</w:t>
      </w:r>
    </w:p>
    <w:tbl>
      <w:tblPr>
        <w:tblW w:type="dxa" w:w="9360"/>
        <w:tblBorders>
          <w:top w:val="single" w:color="BBBBBB" w:sz="1"/>
          <w:left w:val="single" w:color="BBBBBB" w:sz="1"/>
          <w:bottom w:val="single" w:color="BBBBBB" w:sz="1"/>
          <w:right w:val="single" w:color="BBBBBB" w:sz="1"/>
          <w:insideH w:val="single" w:color="BBBBBB" w:sz="1"/>
          <w:insideV w:val="single" w:color="BBBBBB" w:sz="1"/>
        </w:tblBorders>
      </w:tblPr>
      <w:tblGrid>
        <w:gridCol w:w="4680"/>
        <w:gridCol w:w="2340"/>
        <w:gridCol w:w="2340"/>
      </w:tblGrid>
      <w:tr>
        <w:trPr>
          <w:tblHeader/>
        </w:trPr>
        <w:tc>
          <w:tcPr>
            <w:tcW w:type="dxa" w:w="4680"/>
            <w:tcBorders>
              <w:top w:val="single" w:color="BBBBBB" w:sz="1"/>
              <w:left w:val="single" w:color="BBBBBB" w:sz="1"/>
              <w:bottom w:val="single" w:color="BBBBBB" w:sz="1"/>
              <w:right w:val="single" w:color="BBBBBB" w:sz="1"/>
            </w:tcBorders>
            <w:shd w:fill="B81D24" w:val="clear"/>
            <w:tcMar>
              <w:top w:type="dxa" w:w="60"/>
              <w:left w:type="dxa" w:w="110"/>
              <w:bottom w:type="dxa" w:w="60"/>
              <w:right w:type="dxa" w:w="110"/>
            </w:tcMar>
          </w:tcPr>
          <w:p>
            <w:pPr>
              <w:jc w:val="left"/>
            </w:pPr>
            <w:r>
              <w:rPr>
                <w:b/>
                <w:bCs/>
                <w:color w:val="FFFFFF"/>
                <w:sz w:val="19"/>
                <w:szCs w:val="19"/>
              </w:rPr>
              <w:t xml:space="preserve">Model</w:t>
            </w:r>
          </w:p>
        </w:tc>
        <w:tc>
          <w:tcPr>
            <w:tcW w:type="dxa" w:w="2340"/>
            <w:tcBorders>
              <w:top w:val="single" w:color="BBBBBB" w:sz="1"/>
              <w:left w:val="single" w:color="BBBBBB" w:sz="1"/>
              <w:bottom w:val="single" w:color="BBBBBB" w:sz="1"/>
              <w:right w:val="single" w:color="BBBBBB" w:sz="1"/>
            </w:tcBorders>
            <w:shd w:fill="B81D24" w:val="clear"/>
            <w:tcMar>
              <w:top w:type="dxa" w:w="60"/>
              <w:left w:type="dxa" w:w="110"/>
              <w:bottom w:type="dxa" w:w="60"/>
              <w:right w:type="dxa" w:w="110"/>
            </w:tcMar>
          </w:tcPr>
          <w:p>
            <w:pPr>
              <w:jc w:val="center"/>
            </w:pPr>
            <w:r>
              <w:rPr>
                <w:b/>
                <w:bCs/>
                <w:color w:val="FFFFFF"/>
                <w:sz w:val="19"/>
                <w:szCs w:val="19"/>
              </w:rPr>
              <w:t xml:space="preserve">RMSE</w:t>
            </w:r>
          </w:p>
        </w:tc>
        <w:tc>
          <w:tcPr>
            <w:tcW w:type="dxa" w:w="2340"/>
            <w:tcBorders>
              <w:top w:val="single" w:color="BBBBBB" w:sz="1"/>
              <w:left w:val="single" w:color="BBBBBB" w:sz="1"/>
              <w:bottom w:val="single" w:color="BBBBBB" w:sz="1"/>
              <w:right w:val="single" w:color="BBBBBB" w:sz="1"/>
            </w:tcBorders>
            <w:shd w:fill="B81D24" w:val="clear"/>
            <w:tcMar>
              <w:top w:type="dxa" w:w="60"/>
              <w:left w:type="dxa" w:w="110"/>
              <w:bottom w:type="dxa" w:w="60"/>
              <w:right w:type="dxa" w:w="110"/>
            </w:tcMar>
          </w:tcPr>
          <w:p>
            <w:pPr>
              <w:jc w:val="center"/>
            </w:pPr>
            <w:r>
              <w:rPr>
                <w:b/>
                <w:bCs/>
                <w:color w:val="FFFFFF"/>
                <w:sz w:val="19"/>
                <w:szCs w:val="19"/>
              </w:rPr>
              <w:t xml:space="preserve">Note</w:t>
            </w:r>
          </w:p>
        </w:tc>
      </w:tr>
      <w:tr>
        <w:trPr>
          <w:tblHeader w:val="false"/>
        </w:trP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color w:val="000000"/>
                <w:sz w:val="19"/>
                <w:szCs w:val="19"/>
              </w:rPr>
              <w:t xml:space="preserve">SVD (default)</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center"/>
            </w:pPr>
            <w:r>
              <w:rPr>
                <w:b w:val="false"/>
                <w:bCs w:val="false"/>
                <w:color w:val="000000"/>
                <w:sz w:val="19"/>
                <w:szCs w:val="19"/>
              </w:rPr>
              <w:t xml:space="preserve">0.9591</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center"/>
            </w:pPr>
            <w:r>
              <w:rPr>
                <w:b w:val="false"/>
                <w:bCs w:val="false"/>
                <w:color w:val="000000"/>
                <w:sz w:val="19"/>
                <w:szCs w:val="19"/>
              </w:rPr>
              <w:t xml:space="preserve">out-of-the-box</w:t>
            </w:r>
          </w:p>
        </w:tc>
      </w:tr>
      <w:tr>
        <w:trPr>
          <w:tblHeader w:val="false"/>
        </w:trP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color w:val="000000"/>
                <w:sz w:val="19"/>
                <w:szCs w:val="19"/>
              </w:rPr>
              <w:t xml:space="preserve">SVD (tuned)</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center"/>
            </w:pPr>
            <w:r>
              <w:rPr>
                <w:b w:val="false"/>
                <w:bCs w:val="false"/>
                <w:color w:val="000000"/>
                <w:sz w:val="19"/>
                <w:szCs w:val="19"/>
              </w:rPr>
              <w:t xml:space="preserve">0.9417</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center"/>
            </w:pPr>
            <w:r>
              <w:rPr>
                <w:b w:val="false"/>
                <w:bCs w:val="false"/>
                <w:color w:val="000000"/>
                <w:sz w:val="19"/>
                <w:szCs w:val="19"/>
              </w:rPr>
              <w:t xml:space="preserve">final model</w:t>
            </w:r>
          </w:p>
        </w:tc>
      </w:tr>
      <w:tr>
        <w:trPr>
          <w:tblHeader w:val="false"/>
        </w:trP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color w:val="000000"/>
                <w:sz w:val="19"/>
                <w:szCs w:val="19"/>
              </w:rPr>
              <w:t xml:space="preserve">— Netflix Cinematch</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center"/>
            </w:pPr>
            <w:r>
              <w:rPr>
                <w:b w:val="false"/>
                <w:bCs w:val="false"/>
                <w:color w:val="000000"/>
                <w:sz w:val="19"/>
                <w:szCs w:val="19"/>
              </w:rPr>
              <w:t xml:space="preserve">0.9514</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center"/>
            </w:pPr>
            <w:r>
              <w:rPr>
                <w:b w:val="false"/>
                <w:bCs w:val="false"/>
                <w:color w:val="000000"/>
                <w:sz w:val="19"/>
                <w:szCs w:val="19"/>
              </w:rPr>
              <w:t xml:space="preserve">industry baseline</w:t>
            </w:r>
          </w:p>
        </w:tc>
      </w:tr>
      <w:tr>
        <w:trPr>
          <w:tblHeader w:val="false"/>
        </w:trP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color w:val="000000"/>
                <w:sz w:val="19"/>
                <w:szCs w:val="19"/>
              </w:rPr>
              <w:t xml:space="preserve">— Netflix Prize winner</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center"/>
            </w:pPr>
            <w:r>
              <w:rPr>
                <w:b w:val="false"/>
                <w:bCs w:val="false"/>
                <w:color w:val="000000"/>
                <w:sz w:val="19"/>
                <w:szCs w:val="19"/>
              </w:rPr>
              <w:t xml:space="preserve">0.8567</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center"/>
            </w:pPr>
            <w:r>
              <w:rPr>
                <w:b w:val="false"/>
                <w:bCs w:val="false"/>
                <w:color w:val="000000"/>
                <w:sz w:val="19"/>
                <w:szCs w:val="19"/>
              </w:rPr>
              <w:t xml:space="preserve">2009 winner</w:t>
            </w:r>
          </w:p>
        </w:tc>
      </w:tr>
    </w:tbl>
    <w:p>
      <w:pPr>
        <w:spacing w:after="40"/>
      </w:pPr>
      <w:r>
        <w:t xml:space="preserve"/>
      </w:r>
    </w:p>
    <w:p>
      <w:pPr>
        <w:spacing w:after="140" w:line="276"/>
      </w:pPr>
      <w:r>
        <w:rPr>
          <w:b/>
          <w:bCs/>
        </w:rPr>
        <w:t xml:space="preserve">Result: </w:t>
      </w:r>
      <w:r>
        <w:t xml:space="preserve">the tuned SVD (120 factors, 30 epochs, regularization 0.08) reaches RMSE 0.9417 — beating the default and even Netflix’s own Cinematch baseline (0.9514). Training on the full 18.2M ratings would lower this further.</w:t>
      </w:r>
    </w:p>
    <w:p>
      <w:pPr>
        <w:pStyle w:val="Heading2"/>
      </w:pPr>
      <w:r>
        <w:t xml:space="preserve">Best-suited movie per genre for a user</w:t>
      </w:r>
    </w:p>
    <w:p>
      <w:pPr>
        <w:spacing w:after="140" w:line="276"/>
      </w:pPr>
      <w:r>
        <w:t xml:space="preserve">For any user, the model predicts a rating for every unseen movie; grouping those predictions by genre and taking the top prediction per genre yields the best-suited movie in each genre — a personalized, genre-aware recommendation list. This directly fulfils Objective 2.</w:t>
      </w:r>
    </w:p>
    <w:p>
      <w:r>
        <w:br w:type="page"/>
      </w:r>
    </w:p>
    <w:p>
      <w:pPr>
        <w:pStyle w:val="Heading1"/>
      </w:pPr>
      <w:r>
        <w:t xml:space="preserve">8. Conclusions</w:t>
      </w:r>
    </w:p>
    <w:p>
      <w:pPr>
        <w:pStyle w:val="ListParagraph"/>
        <w:numPr>
          <w:ilvl w:val="0"/>
          <w:numId w:val="2"/>
        </w:numPr>
        <w:spacing w:after="80"/>
      </w:pPr>
      <w:r>
        <w:t xml:space="preserve">Data: 24M ratings (470k users, 4,499 movies) filtered to 18.2M (145k users, 2,340 movies) to reduce sparsity.</w:t>
      </w:r>
    </w:p>
    <w:p>
      <w:pPr>
        <w:pStyle w:val="ListParagraph"/>
        <w:numPr>
          <w:ilvl w:val="0"/>
          <w:numId w:val="2"/>
        </w:numPr>
        <w:spacing w:after="80"/>
      </w:pPr>
      <w:r>
        <w:t xml:space="preserve">Genres were enriched from MovieLens real genres (≈63% of ratings) with a keyword fallback — fixing the "everything is Drama" problem of a naive approach.</w:t>
      </w:r>
    </w:p>
    <w:p>
      <w:pPr>
        <w:pStyle w:val="ListParagraph"/>
        <w:numPr>
          <w:ilvl w:val="0"/>
          <w:numId w:val="2"/>
        </w:numPr>
        <w:spacing w:after="80"/>
      </w:pPr>
      <w:r>
        <w:t xml:space="preserve">Objective 1: Drama, Comedy and Romance are the most-rated genres.</w:t>
      </w:r>
    </w:p>
    <w:p>
      <w:pPr>
        <w:pStyle w:val="ListParagraph"/>
        <w:numPr>
          <w:ilvl w:val="0"/>
          <w:numId w:val="2"/>
        </w:numPr>
        <w:spacing w:after="80"/>
      </w:pPr>
      <w:r>
        <w:t xml:space="preserve">Objective 3: IMAX, Musical and Animation are rated highest; Horror lowest.</w:t>
      </w:r>
    </w:p>
    <w:p>
      <w:pPr>
        <w:pStyle w:val="ListParagraph"/>
        <w:numPr>
          <w:ilvl w:val="0"/>
          <w:numId w:val="2"/>
        </w:numPr>
        <w:spacing w:after="80"/>
      </w:pPr>
      <w:r>
        <w:t xml:space="preserve">Objective 2 &amp; model: a tuned SVD reaches RMSE 0.9417 (beating Netflix Cinematch) and powers per-genre personalized recommendations.</w:t>
      </w:r>
    </w:p>
    <w:p>
      <w:pPr>
        <w:spacing w:after="140" w:line="276"/>
      </w:pPr>
      <w:r>
        <w:rPr>
          <w:b/>
          <w:bCs/>
        </w:rPr>
        <w:t xml:space="preserve">Deliverables: </w:t>
      </w:r>
      <w:r>
        <w:t xml:space="preserve">Netflix_Recommendation_Engine.ipynb (full pipeline), movie_genres.csv (genre mapping), a 2M-rating sample for quick runs, and this report.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color w:val="888888"/>
        <w:sz w:val="16"/>
        <w:szCs w:val="16"/>
      </w:rPr>
      <w:t xml:space="preserve">Netflix Recommendation Engine — Capstone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B81D24"/>
      <w:sz w:val="30"/>
      <w:szCs w:val="30"/>
    </w:rPr>
  </w:style>
  <w:style w:type="paragraph" w:styleId="Heading2">
    <w:name w:val="Heading 2"/>
    <w:basedOn w:val="Normal"/>
    <w:next w:val="Normal"/>
    <w:qFormat/>
    <w:pPr>
      <w:spacing w:after="120" w:before="200"/>
      <w:outlineLvl w:val="1"/>
    </w:pPr>
    <w:rPr>
      <w:rFonts w:ascii="Arial" w:cs="Arial" w:eastAsia="Arial" w:hAnsi="Arial"/>
      <w:b/>
      <w:bCs/>
      <w:color w:val="E5091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2dde2e693f8c0cd0f3ce4f08447af9b791aa898.png"/><Relationship Id="rId10" Type="http://schemas.openxmlformats.org/officeDocument/2006/relationships/image" Target="media/60c4e97346959260c2078f124b77d1e9cabf2129.png"/><Relationship Id="rId11" Type="http://schemas.openxmlformats.org/officeDocument/2006/relationships/image" Target="media/0bb7c27de71074daaf11976f61c458eb80d6fc55.png"/><Relationship Id="rId12" Type="http://schemas.openxmlformats.org/officeDocument/2006/relationships/image" Target="media/ef49ec2d068a9f849c9e80fdc8e3bf58e50c8208.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Netflix Recommendation Engine — Capstone</dc:title>
  <dc:creator>Ankit Saxena</dc:creator>
  <cp:lastModifiedBy>Un-named</cp:lastModifiedBy>
  <cp:revision>1</cp:revision>
  <dcterms:created xsi:type="dcterms:W3CDTF">2026-06-20T14:19:42.576Z</dcterms:created>
  <dcterms:modified xsi:type="dcterms:W3CDTF">2026-06-20T14:19:42.577Z</dcterms:modified>
</cp:coreProperties>
</file>

<file path=docProps/custom.xml><?xml version="1.0" encoding="utf-8"?>
<Properties xmlns="http://schemas.openxmlformats.org/officeDocument/2006/custom-properties" xmlns:vt="http://schemas.openxmlformats.org/officeDocument/2006/docPropsVTypes"/>
</file>