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1F4E79"/>
          <w:sz w:val="56"/>
          <w:szCs w:val="56"/>
        </w:rPr>
        <w:t xml:space="preserve">VARSITY TRADING BOT</w:t>
      </w:r>
    </w:p>
    <w:p>
      <w:pPr>
        <w:spacing w:after="120" w:before="0"/>
        <w:jc w:val="center"/>
      </w:pPr>
      <w:r>
        <w:rPr>
          <w:rFonts w:ascii="Arial" w:cs="Arial" w:eastAsia="Arial" w:hAnsi="Arial"/>
          <w:i/>
          <w:iCs/>
          <w:color w:val="595959"/>
          <w:sz w:val="32"/>
          <w:szCs w:val="32"/>
        </w:rPr>
        <w:t xml:space="preserve">High-Level Master Plan: 5-Year Roadmap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DEEAF1"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What This Document Covers</w:t>
            </w:r>
          </w:p>
          <w:p>
            <w:pPr>
              <w:spacing w:after="0" w:before="0"/>
            </w:pPr>
            <w:r>
              <w:rPr>
                <w:rFonts w:ascii="Arial" w:cs="Arial" w:eastAsia="Arial" w:hAnsi="Arial"/>
                <w:color w:val="000000"/>
                <w:sz w:val="21"/>
                <w:szCs w:val="21"/>
              </w:rPr>
              <w:t xml:space="preserve">This is the 30,000-foot view. 5 major phases across 5 years. Each phase has a clear goal, a clear entry condition, and a clear exit condition. Read this first. Then use Document 3 for the detailed execution steps.</w:t>
            </w:r>
          </w:p>
        </w:tc>
      </w:tr>
    </w:tbl>
    <w:p>
      <w:pPr>
        <w:spacing w:after="0" w:before="200"/>
      </w:pPr>
      <w:r>
        <w:t xml:space="preserve"/>
      </w:r>
    </w:p>
    <w:p>
      <w:pPr>
        <w:spacing w:after="60" w:before="0"/>
        <w:jc w:val="center"/>
      </w:pPr>
      <w:r>
        <w:rPr>
          <w:rFonts w:ascii="Arial" w:cs="Arial" w:eastAsia="Arial" w:hAnsi="Arial"/>
          <w:b/>
          <w:bCs/>
          <w:color w:val="1F4E79"/>
          <w:sz w:val="28"/>
          <w:szCs w:val="28"/>
        </w:rPr>
        <w:t xml:space="preserve">THE 5-PHASE JOURNEY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CCE4" w:sz="1"/>
              <w:left w:val="single" w:color="B8CCE4" w:sz="1"/>
              <w:bottom w:val="single" w:color="B8CCE4" w:sz="1"/>
              <w:right w:val="single" w:color="B8CCE4" w:sz="1"/>
            </w:tcBorders>
            <w:shd w:fill="1F4E79" w:val="clear"/>
            <w:tcMar>
              <w:top w:type="dxa" w:w="160"/>
              <w:left w:type="dxa" w:w="120"/>
              <w:bottom w:type="dxa" w:w="160"/>
              <w:right w:type="dxa" w:w="12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40"/>
                <w:szCs w:val="40"/>
              </w:rPr>
              <w:t xml:space="preserve">1</w:t>
            </w:r>
          </w:p>
        </w:tc>
        <w:tc>
          <w:tcPr>
            <w:tcW w:type="dxa" w:w="7960"/>
            <w:tcBorders>
              <w:top w:val="single" w:color="B8CCE4" w:sz="1"/>
              <w:left w:val="single" w:color="B8CCE4" w:sz="1"/>
              <w:bottom w:val="single" w:color="B8CCE4" w:sz="1"/>
              <w:right w:val="single" w:color="B8CCE4" w:sz="1"/>
            </w:tcBorders>
            <w:shd w:fill="F5F9FD" w:val="clear"/>
            <w:tcMar>
              <w:top w:type="dxa" w:w="120"/>
              <w:left w:type="dxa" w:w="200"/>
              <w:bottom w:type="dxa" w:w="120"/>
              <w:right w:type="dxa" w:w="120"/>
            </w:tcMar>
          </w:tcPr>
          <w:p>
            <w:pPr>
              <w:spacing w:after="40" w:before="0"/>
            </w:pPr>
            <w:r>
              <w:rPr>
                <w:rFonts w:ascii="Arial" w:cs="Arial" w:eastAsia="Arial" w:hAnsi="Arial"/>
                <w:b/>
                <w:bCs/>
                <w:color w:val="1F4E79"/>
                <w:sz w:val="26"/>
                <w:szCs w:val="26"/>
              </w:rPr>
              <w:t xml:space="preserve">Build &amp; Validate — Paper Trading + LLM</w:t>
            </w:r>
          </w:p>
          <w:p>
            <w:pPr>
              <w:spacing w:after="40" w:before="0"/>
            </w:pPr>
            <w:r>
              <w:rPr>
                <w:rFonts w:ascii="Arial" w:cs="Arial" w:eastAsia="Arial" w:hAnsi="Arial"/>
                <w:i/>
                <w:iCs/>
                <w:color w:val="595959"/>
                <w:sz w:val="20"/>
                <w:szCs w:val="20"/>
              </w:rPr>
              <w:t xml:space="preserve">Months 1–6  |  Paper Account Only  |  $50k Simulated</w:t>
            </w:r>
          </w:p>
          <w:p>
            <w:pPr>
              <w:spacing w:after="0" w:before="0"/>
            </w:pPr>
            <w:r>
              <w:rPr>
                <w:rFonts w:ascii="Arial" w:cs="Arial" w:eastAsia="Arial" w:hAnsi="Arial"/>
                <w:color w:val="000000"/>
                <w:sz w:val="21"/>
                <w:szCs w:val="21"/>
              </w:rPr>
              <w:t xml:space="preserve">Goal: Bot trading consistently at 3%+ monthly with LLM overlay active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CCE4" w:sz="1"/>
              <w:left w:val="single" w:color="B8CCE4" w:sz="1"/>
              <w:bottom w:val="single" w:color="B8CCE4" w:sz="1"/>
              <w:right w:val="single" w:color="B8CCE4" w:sz="1"/>
            </w:tcBorders>
            <w:shd w:fill="2E75B6" w:val="clear"/>
            <w:tcMar>
              <w:top w:type="dxa" w:w="160"/>
              <w:left w:type="dxa" w:w="120"/>
              <w:bottom w:type="dxa" w:w="160"/>
              <w:right w:type="dxa" w:w="12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40"/>
                <w:szCs w:val="40"/>
              </w:rPr>
              <w:t xml:space="preserve">2</w:t>
            </w:r>
          </w:p>
        </w:tc>
        <w:tc>
          <w:tcPr>
            <w:tcW w:type="dxa" w:w="7960"/>
            <w:tcBorders>
              <w:top w:val="single" w:color="B8CCE4" w:sz="1"/>
              <w:left w:val="single" w:color="B8CCE4" w:sz="1"/>
              <w:bottom w:val="single" w:color="B8CCE4" w:sz="1"/>
              <w:right w:val="single" w:color="B8CCE4" w:sz="1"/>
            </w:tcBorders>
            <w:shd w:fill="F5F9FD" w:val="clear"/>
            <w:tcMar>
              <w:top w:type="dxa" w:w="120"/>
              <w:left w:type="dxa" w:w="200"/>
              <w:bottom w:type="dxa" w:w="120"/>
              <w:right w:type="dxa" w:w="120"/>
            </w:tcMar>
          </w:tcPr>
          <w:p>
            <w:pPr>
              <w:spacing w:after="40" w:before="0"/>
            </w:pPr>
            <w:r>
              <w:rPr>
                <w:rFonts w:ascii="Arial" w:cs="Arial" w:eastAsia="Arial" w:hAnsi="Arial"/>
                <w:b/>
                <w:bCs/>
                <w:color w:val="1F4E79"/>
                <w:sz w:val="26"/>
                <w:szCs w:val="26"/>
              </w:rPr>
              <w:t xml:space="preserve">Live Test — Controlled Risk with Real Money</w:t>
            </w:r>
          </w:p>
          <w:p>
            <w:pPr>
              <w:spacing w:after="40" w:before="0"/>
            </w:pPr>
            <w:r>
              <w:rPr>
                <w:rFonts w:ascii="Arial" w:cs="Arial" w:eastAsia="Arial" w:hAnsi="Arial"/>
                <w:i/>
                <w:iCs/>
                <w:color w:val="595959"/>
                <w:sz w:val="20"/>
                <w:szCs w:val="20"/>
              </w:rPr>
              <w:t xml:space="preserve">Months 7–18  |  $10k Live Start</w:t>
            </w:r>
          </w:p>
          <w:p>
            <w:pPr>
              <w:spacing w:after="0" w:before="0"/>
            </w:pPr>
            <w:r>
              <w:rPr>
                <w:rFonts w:ascii="Arial" w:cs="Arial" w:eastAsia="Arial" w:hAnsi="Arial"/>
                <w:color w:val="000000"/>
                <w:sz w:val="21"/>
                <w:szCs w:val="21"/>
              </w:rPr>
              <w:t xml:space="preserve">Goal: Prove the bot works with real capital. Protect downside. Hit 52% win rate.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CCE4" w:sz="1"/>
              <w:left w:val="single" w:color="B8CCE4" w:sz="1"/>
              <w:bottom w:val="single" w:color="B8CCE4" w:sz="1"/>
              <w:right w:val="single" w:color="B8CCE4" w:sz="1"/>
            </w:tcBorders>
            <w:shd w:fill="375623" w:val="clear"/>
            <w:tcMar>
              <w:top w:type="dxa" w:w="160"/>
              <w:left w:type="dxa" w:w="120"/>
              <w:bottom w:type="dxa" w:w="160"/>
              <w:right w:type="dxa" w:w="12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40"/>
                <w:szCs w:val="40"/>
              </w:rPr>
              <w:t xml:space="preserve">3</w:t>
            </w:r>
          </w:p>
        </w:tc>
        <w:tc>
          <w:tcPr>
            <w:tcW w:type="dxa" w:w="7960"/>
            <w:tcBorders>
              <w:top w:val="single" w:color="B8CCE4" w:sz="1"/>
              <w:left w:val="single" w:color="B8CCE4" w:sz="1"/>
              <w:bottom w:val="single" w:color="B8CCE4" w:sz="1"/>
              <w:right w:val="single" w:color="B8CCE4" w:sz="1"/>
            </w:tcBorders>
            <w:shd w:fill="F5F9FD" w:val="clear"/>
            <w:tcMar>
              <w:top w:type="dxa" w:w="120"/>
              <w:left w:type="dxa" w:w="200"/>
              <w:bottom w:type="dxa" w:w="120"/>
              <w:right w:type="dxa" w:w="120"/>
            </w:tcMar>
          </w:tcPr>
          <w:p>
            <w:pPr>
              <w:spacing w:after="40" w:before="0"/>
            </w:pPr>
            <w:r>
              <w:rPr>
                <w:rFonts w:ascii="Arial" w:cs="Arial" w:eastAsia="Arial" w:hAnsi="Arial"/>
                <w:b/>
                <w:bCs/>
                <w:color w:val="1F4E79"/>
                <w:sz w:val="26"/>
                <w:szCs w:val="26"/>
              </w:rPr>
              <w:t xml:space="preserve">Scale &amp; Compound — Let the Bot Run</w:t>
            </w:r>
          </w:p>
          <w:p>
            <w:pPr>
              <w:spacing w:after="40" w:before="0"/>
            </w:pPr>
            <w:r>
              <w:rPr>
                <w:rFonts w:ascii="Arial" w:cs="Arial" w:eastAsia="Arial" w:hAnsi="Arial"/>
                <w:i/>
                <w:iCs/>
                <w:color w:val="595959"/>
                <w:sz w:val="20"/>
                <w:szCs w:val="20"/>
              </w:rPr>
              <w:t xml:space="preserve">Months 19–36  |  $30k–$100k Account</w:t>
            </w:r>
          </w:p>
          <w:p>
            <w:pPr>
              <w:spacing w:after="0" w:before="0"/>
            </w:pPr>
            <w:r>
              <w:rPr>
                <w:rFonts w:ascii="Arial" w:cs="Arial" w:eastAsia="Arial" w:hAnsi="Arial"/>
                <w:color w:val="000000"/>
                <w:sz w:val="21"/>
                <w:szCs w:val="21"/>
              </w:rPr>
              <w:t xml:space="preserve">Goal: Add fine-tuned LLM model. Scale position size. Add swing trading.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CCE4" w:sz="1"/>
              <w:left w:val="single" w:color="B8CCE4" w:sz="1"/>
              <w:bottom w:val="single" w:color="B8CCE4" w:sz="1"/>
              <w:right w:val="single" w:color="B8CCE4" w:sz="1"/>
            </w:tcBorders>
            <w:shd w:fill="7F6000" w:val="clear"/>
            <w:tcMar>
              <w:top w:type="dxa" w:w="160"/>
              <w:left w:type="dxa" w:w="120"/>
              <w:bottom w:type="dxa" w:w="160"/>
              <w:right w:type="dxa" w:w="12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40"/>
                <w:szCs w:val="40"/>
              </w:rPr>
              <w:t xml:space="preserve">4</w:t>
            </w:r>
          </w:p>
        </w:tc>
        <w:tc>
          <w:tcPr>
            <w:tcW w:type="dxa" w:w="7960"/>
            <w:tcBorders>
              <w:top w:val="single" w:color="B8CCE4" w:sz="1"/>
              <w:left w:val="single" w:color="B8CCE4" w:sz="1"/>
              <w:bottom w:val="single" w:color="B8CCE4" w:sz="1"/>
              <w:right w:val="single" w:color="B8CCE4" w:sz="1"/>
            </w:tcBorders>
            <w:shd w:fill="F5F9FD" w:val="clear"/>
            <w:tcMar>
              <w:top w:type="dxa" w:w="120"/>
              <w:left w:type="dxa" w:w="200"/>
              <w:bottom w:type="dxa" w:w="120"/>
              <w:right w:type="dxa" w:w="120"/>
            </w:tcMar>
          </w:tcPr>
          <w:p>
            <w:pPr>
              <w:spacing w:after="40" w:before="0"/>
            </w:pPr>
            <w:r>
              <w:rPr>
                <w:rFonts w:ascii="Arial" w:cs="Arial" w:eastAsia="Arial" w:hAnsi="Arial"/>
                <w:b/>
                <w:bCs/>
                <w:color w:val="1F4E79"/>
                <w:sz w:val="26"/>
                <w:szCs w:val="26"/>
              </w:rPr>
              <w:t xml:space="preserve">Optimize &amp; Dominate — Full Strategy Suite</w:t>
            </w:r>
          </w:p>
          <w:p>
            <w:pPr>
              <w:spacing w:after="40" w:before="0"/>
            </w:pPr>
            <w:r>
              <w:rPr>
                <w:rFonts w:ascii="Arial" w:cs="Arial" w:eastAsia="Arial" w:hAnsi="Arial"/>
                <w:i/>
                <w:iCs/>
                <w:color w:val="595959"/>
                <w:sz w:val="20"/>
                <w:szCs w:val="20"/>
              </w:rPr>
              <w:t xml:space="preserve">Months 37–48  |  $100k–$250k Account</w:t>
            </w:r>
          </w:p>
          <w:p>
            <w:pPr>
              <w:spacing w:after="0" w:before="0"/>
            </w:pPr>
            <w:r>
              <w:rPr>
                <w:rFonts w:ascii="Arial" w:cs="Arial" w:eastAsia="Arial" w:hAnsi="Arial"/>
                <w:color w:val="000000"/>
                <w:sz w:val="21"/>
                <w:szCs w:val="21"/>
              </w:rPr>
              <w:t xml:space="preserve">Goal: All strategies active. Options premium. $6k–$10k monthly income.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8CCE4" w:sz="1"/>
              <w:left w:val="single" w:color="B8CCE4" w:sz="1"/>
              <w:bottom w:val="single" w:color="B8CCE4" w:sz="1"/>
              <w:right w:val="single" w:color="B8CCE4" w:sz="1"/>
            </w:tcBorders>
            <w:shd w:fill="C00000" w:val="clear"/>
            <w:tcMar>
              <w:top w:type="dxa" w:w="160"/>
              <w:left w:type="dxa" w:w="120"/>
              <w:bottom w:type="dxa" w:w="160"/>
              <w:right w:type="dxa" w:w="120"/>
            </w:tcMar>
            <w:vAlign w:val="center"/>
          </w:tcPr>
          <w:p>
            <w:pPr>
              <w:jc w:val="center"/>
            </w:pPr>
            <w:r>
              <w:rPr>
                <w:rFonts w:ascii="Arial" w:cs="Arial" w:eastAsia="Arial" w:hAnsi="Arial"/>
                <w:color w:val="FFFFFF"/>
                <w:sz w:val="18"/>
                <w:szCs w:val="18"/>
              </w:rPr>
              <w:t xml:space="preserve">PHASE</w:t>
            </w:r>
          </w:p>
          <w:p>
            <w:pPr>
              <w:jc w:val="center"/>
            </w:pPr>
            <w:r>
              <w:rPr>
                <w:rFonts w:ascii="Arial" w:cs="Arial" w:eastAsia="Arial" w:hAnsi="Arial"/>
                <w:b/>
                <w:bCs/>
                <w:color w:val="FFFFFF"/>
                <w:sz w:val="40"/>
                <w:szCs w:val="40"/>
              </w:rPr>
              <w:t xml:space="preserve">5</w:t>
            </w:r>
          </w:p>
        </w:tc>
        <w:tc>
          <w:tcPr>
            <w:tcW w:type="dxa" w:w="7960"/>
            <w:tcBorders>
              <w:top w:val="single" w:color="B8CCE4" w:sz="1"/>
              <w:left w:val="single" w:color="B8CCE4" w:sz="1"/>
              <w:bottom w:val="single" w:color="B8CCE4" w:sz="1"/>
              <w:right w:val="single" w:color="B8CCE4" w:sz="1"/>
            </w:tcBorders>
            <w:shd w:fill="F5F9FD" w:val="clear"/>
            <w:tcMar>
              <w:top w:type="dxa" w:w="120"/>
              <w:left w:type="dxa" w:w="200"/>
              <w:bottom w:type="dxa" w:w="120"/>
              <w:right w:type="dxa" w:w="120"/>
            </w:tcMar>
          </w:tcPr>
          <w:p>
            <w:pPr>
              <w:spacing w:after="40" w:before="0"/>
            </w:pPr>
            <w:r>
              <w:rPr>
                <w:rFonts w:ascii="Arial" w:cs="Arial" w:eastAsia="Arial" w:hAnsi="Arial"/>
                <w:b/>
                <w:bCs/>
                <w:color w:val="1F4E79"/>
                <w:sz w:val="26"/>
                <w:szCs w:val="26"/>
              </w:rPr>
              <w:t xml:space="preserve">Freedom — Bot Runs, Income Flows</w:t>
            </w:r>
          </w:p>
          <w:p>
            <w:pPr>
              <w:spacing w:after="40" w:before="0"/>
            </w:pPr>
            <w:r>
              <w:rPr>
                <w:rFonts w:ascii="Arial" w:cs="Arial" w:eastAsia="Arial" w:hAnsi="Arial"/>
                <w:i/>
                <w:iCs/>
                <w:color w:val="595959"/>
                <w:sz w:val="20"/>
                <w:szCs w:val="20"/>
              </w:rPr>
              <w:t xml:space="preserve">Months 49–60+  |  $250k–$400k Account</w:t>
            </w:r>
          </w:p>
          <w:p>
            <w:pPr>
              <w:spacing w:after="0" w:before="0"/>
            </w:pPr>
            <w:r>
              <w:rPr>
                <w:rFonts w:ascii="Arial" w:cs="Arial" w:eastAsia="Arial" w:hAnsi="Arial"/>
                <w:color w:val="000000"/>
                <w:sz w:val="21"/>
                <w:szCs w:val="21"/>
              </w:rPr>
              <w:t xml:space="preserve">Goal: $10,000+ per month. Bot runs autonomously. You manage, not trade.</w:t>
            </w:r>
          </w:p>
        </w:tc>
      </w:tr>
    </w:tbl>
    <w:p>
      <w:pPr>
        <w:spacing w:after="0" w:before="200"/>
      </w:pPr>
      <w:r>
        <w:t xml:space="preserve"/>
      </w:r>
    </w:p>
    <w:p>
      <w:pPr>
        <w:spacing w:after="60" w:before="0"/>
        <w:jc w:val="center"/>
      </w:pPr>
      <w:r>
        <w:rPr>
          <w:rFonts w:ascii="Arial" w:cs="Arial" w:eastAsia="Arial" w:hAnsi="Arial"/>
          <w:b/>
          <w:bCs/>
          <w:i/>
          <w:iCs/>
          <w:color w:val="595959"/>
          <w:sz w:val="24"/>
          <w:szCs w:val="24"/>
        </w:rPr>
        <w:t xml:space="preserve">FROM $10,000 TO $10,000/MONTH</w:t>
      </w:r>
    </w:p>
    <w:p>
      <w:r>
        <w:br w:type="page"/>
      </w:r>
    </w:p>
    <w:p>
      <w:pPr>
        <w:pStyle w:val="Heading1"/>
        <w:spacing w:after="120" w:before="360"/>
      </w:pPr>
      <w:r>
        <w:rPr>
          <w:rFonts w:ascii="Arial" w:cs="Arial" w:eastAsia="Arial" w:hAnsi="Arial"/>
          <w:b/>
          <w:bCs/>
          <w:color w:val="1F4E79"/>
          <w:sz w:val="36"/>
          <w:szCs w:val="36"/>
        </w:rPr>
        <w:t xml:space="preserve">Phase 1: Build &amp; Validate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DEEAF1"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Mission</w:t>
            </w:r>
          </w:p>
          <w:p>
            <w:pPr>
              <w:spacing w:after="0" w:before="0"/>
            </w:pPr>
            <w:r>
              <w:rPr>
                <w:rFonts w:ascii="Arial" w:cs="Arial" w:eastAsia="Arial" w:hAnsi="Arial"/>
                <w:color w:val="000000"/>
                <w:sz w:val="21"/>
                <w:szCs w:val="21"/>
              </w:rPr>
              <w:t xml:space="preserve">Build the complete bot, get it running reliably on GCP with LLM overlay, and prove it can consistently return 3%+ monthly on paper. Do NOT go live until this is done.</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Where You Are Right Now</w:t>
      </w:r>
    </w:p>
    <w:p>
      <w:pPr>
        <w:spacing w:after="60" w:before="60"/>
      </w:pPr>
      <w:r>
        <w:rPr>
          <w:rFonts w:ascii="Arial" w:cs="Arial" w:eastAsia="Arial" w:hAnsi="Arial"/>
          <w:b w:val="false"/>
          <w:bCs w:val="false"/>
          <w:i w:val="false"/>
          <w:iCs w:val="false"/>
          <w:color w:val="000000"/>
          <w:sz w:val="22"/>
          <w:szCs w:val="22"/>
        </w:rPr>
        <w:t xml:space="preserve">Your bot is already running well on a GCP VM with the following components working:</w:t>
      </w:r>
    </w:p>
    <w:p>
      <w:pPr>
        <w:pStyle w:val="ListParagraph"/>
        <w:numPr>
          <w:ilvl w:val="0"/>
          <w:numId w:val="2"/>
        </w:numPr>
        <w:spacing w:after="40" w:before="40"/>
      </w:pPr>
      <w:r>
        <w:rPr>
          <w:rFonts w:ascii="Arial" w:cs="Arial" w:eastAsia="Arial" w:hAnsi="Arial"/>
          <w:b w:val="false"/>
          <w:bCs w:val="false"/>
          <w:sz w:val="22"/>
          <w:szCs w:val="22"/>
        </w:rPr>
        <w:t xml:space="preserve">scanner.py — ORB/VWAP/EMA/RSI screening of 500 S&amp;P 500 symbols every 5 minutes</w:t>
      </w:r>
    </w:p>
    <w:p>
      <w:pPr>
        <w:pStyle w:val="ListParagraph"/>
        <w:numPr>
          <w:ilvl w:val="0"/>
          <w:numId w:val="2"/>
        </w:numPr>
        <w:spacing w:after="40" w:before="40"/>
      </w:pPr>
      <w:r>
        <w:rPr>
          <w:rFonts w:ascii="Arial" w:cs="Arial" w:eastAsia="Arial" w:hAnsi="Arial"/>
          <w:b w:val="false"/>
          <w:bCs w:val="false"/>
          <w:sz w:val="22"/>
          <w:szCs w:val="22"/>
        </w:rPr>
        <w:t xml:space="preserve">checklist.py — Structured scoring (0–100) with named components</w:t>
      </w:r>
    </w:p>
    <w:p>
      <w:pPr>
        <w:pStyle w:val="ListParagraph"/>
        <w:numPr>
          <w:ilvl w:val="0"/>
          <w:numId w:val="2"/>
        </w:numPr>
        <w:spacing w:after="40" w:before="40"/>
      </w:pPr>
      <w:r>
        <w:rPr>
          <w:rFonts w:ascii="Arial" w:cs="Arial" w:eastAsia="Arial" w:hAnsi="Arial"/>
          <w:b w:val="false"/>
          <w:bCs w:val="false"/>
          <w:sz w:val="22"/>
          <w:szCs w:val="22"/>
        </w:rPr>
        <w:t xml:space="preserve">execution.py — Alpaca paper trade execution</w:t>
      </w:r>
    </w:p>
    <w:p>
      <w:pPr>
        <w:pStyle w:val="ListParagraph"/>
        <w:numPr>
          <w:ilvl w:val="0"/>
          <w:numId w:val="2"/>
        </w:numPr>
        <w:spacing w:after="40" w:before="40"/>
      </w:pPr>
      <w:r>
        <w:rPr>
          <w:rFonts w:ascii="Arial" w:cs="Arial" w:eastAsia="Arial" w:hAnsi="Arial"/>
          <w:b w:val="false"/>
          <w:bCs w:val="false"/>
          <w:sz w:val="22"/>
          <w:szCs w:val="22"/>
        </w:rPr>
        <w:t xml:space="preserve">logger.py — Trade logging (but no outcome reconciliation yet)</w:t>
      </w:r>
    </w:p>
    <w:p>
      <w:pPr>
        <w:pStyle w:val="ListParagraph"/>
        <w:numPr>
          <w:ilvl w:val="0"/>
          <w:numId w:val="2"/>
        </w:numPr>
        <w:spacing w:after="40" w:before="40"/>
      </w:pPr>
      <w:r>
        <w:rPr>
          <w:rFonts w:ascii="Arial" w:cs="Arial" w:eastAsia="Arial" w:hAnsi="Arial"/>
          <w:b w:val="false"/>
          <w:bCs w:val="false"/>
          <w:sz w:val="22"/>
          <w:szCs w:val="22"/>
        </w:rPr>
        <w:t xml:space="preserve">daily_report.py — End-of-day summary</w:t>
      </w:r>
    </w:p>
    <w:p>
      <w:pPr>
        <w:spacing w:after="60" w:before="60"/>
      </w:pPr>
      <w:r>
        <w:rPr>
          <w:rFonts w:ascii="Arial" w:cs="Arial" w:eastAsia="Arial" w:hAnsi="Arial"/>
          <w:b/>
          <w:bCs/>
          <w:i w:val="false"/>
          <w:iCs w:val="false"/>
          <w:color w:val="000000"/>
          <w:sz w:val="22"/>
          <w:szCs w:val="22"/>
        </w:rPr>
        <w:t xml:space="preserve">Critical gaps to fix in Phase 1:</w:t>
      </w:r>
    </w:p>
    <w:p>
      <w:pPr>
        <w:pStyle w:val="ListParagraph"/>
        <w:numPr>
          <w:ilvl w:val="0"/>
          <w:numId w:val="2"/>
        </w:numPr>
        <w:spacing w:after="40" w:before="40"/>
      </w:pPr>
      <w:r>
        <w:rPr>
          <w:rFonts w:ascii="Arial" w:cs="Arial" w:eastAsia="Arial" w:hAnsi="Arial"/>
          <w:b w:val="false"/>
          <w:bCs w:val="false"/>
          <w:sz w:val="22"/>
          <w:szCs w:val="22"/>
        </w:rPr>
        <w:t xml:space="preserve">No outcome reconciliation — wins/losses never written back to trades.csv</w:t>
      </w:r>
    </w:p>
    <w:p>
      <w:pPr>
        <w:pStyle w:val="ListParagraph"/>
        <w:numPr>
          <w:ilvl w:val="0"/>
          <w:numId w:val="2"/>
        </w:numPr>
        <w:spacing w:after="40" w:before="40"/>
      </w:pPr>
      <w:r>
        <w:rPr>
          <w:rFonts w:ascii="Arial" w:cs="Arial" w:eastAsia="Arial" w:hAnsi="Arial"/>
          <w:b w:val="false"/>
          <w:bCs w:val="false"/>
          <w:sz w:val="22"/>
          <w:szCs w:val="22"/>
        </w:rPr>
        <w:t xml:space="preserve">No version control — files only on VM, risky if VM is deleted</w:t>
      </w:r>
    </w:p>
    <w:p>
      <w:pPr>
        <w:pStyle w:val="ListParagraph"/>
        <w:numPr>
          <w:ilvl w:val="0"/>
          <w:numId w:val="2"/>
        </w:numPr>
        <w:spacing w:after="40" w:before="40"/>
      </w:pPr>
      <w:r>
        <w:rPr>
          <w:rFonts w:ascii="Arial" w:cs="Arial" w:eastAsia="Arial" w:hAnsi="Arial"/>
          <w:b w:val="false"/>
          <w:bCs w:val="false"/>
          <w:sz w:val="22"/>
          <w:szCs w:val="22"/>
        </w:rPr>
        <w:t xml:space="preserve">No LLM overlay — Claude not yet part of decision chain</w:t>
      </w:r>
    </w:p>
    <w:p>
      <w:pPr>
        <w:pStyle w:val="ListParagraph"/>
        <w:numPr>
          <w:ilvl w:val="0"/>
          <w:numId w:val="2"/>
        </w:numPr>
        <w:spacing w:after="40" w:before="40"/>
      </w:pPr>
      <w:r>
        <w:rPr>
          <w:rFonts w:ascii="Arial" w:cs="Arial" w:eastAsia="Arial" w:hAnsi="Arial"/>
          <w:b w:val="false"/>
          <w:bCs w:val="false"/>
          <w:sz w:val="22"/>
          <w:szCs w:val="22"/>
        </w:rPr>
        <w:t xml:space="preserve">No BigQuery — CSV will corrupt with concurrent ThreadPoolExecutor writes</w:t>
      </w:r>
    </w:p>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Phase 1 Objectives (6 Sundays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F0F7FD" w:val="clear"/>
            <w:tcMar>
              <w:top w:type="dxa" w:w="120"/>
              <w:left w:type="dxa" w:w="160"/>
              <w:bottom w:type="dxa" w:w="120"/>
              <w:right w:type="dxa" w:w="120"/>
            </w:tcMar>
          </w:tcPr>
          <w:p>
            <w:pPr>
              <w:spacing w:after="60" w:before="180"/>
            </w:pPr>
            <w:r>
              <w:rPr>
                <w:rFonts w:ascii="Arial" w:cs="Arial" w:eastAsia="Arial" w:hAnsi="Arial"/>
                <w:b/>
                <w:bCs/>
                <w:color w:val="1F4E79"/>
                <w:sz w:val="24"/>
                <w:szCs w:val="24"/>
              </w:rPr>
              <w:t xml:space="preserve">Technical Build</w:t>
            </w:r>
          </w:p>
          <w:p>
            <w:pPr>
              <w:pStyle w:val="ListParagraph"/>
              <w:numPr>
                <w:ilvl w:val="0"/>
                <w:numId w:val="2"/>
              </w:numPr>
              <w:spacing w:after="40" w:before="40"/>
            </w:pPr>
            <w:r>
              <w:rPr>
                <w:rFonts w:ascii="Arial" w:cs="Arial" w:eastAsia="Arial" w:hAnsi="Arial"/>
                <w:b w:val="false"/>
                <w:bCs w:val="false"/>
                <w:sz w:val="22"/>
                <w:szCs w:val="22"/>
              </w:rPr>
              <w:t xml:space="preserve">GitHub repo setup with all bot files</w:t>
            </w:r>
          </w:p>
          <w:p>
            <w:pPr>
              <w:pStyle w:val="ListParagraph"/>
              <w:numPr>
                <w:ilvl w:val="0"/>
                <w:numId w:val="2"/>
              </w:numPr>
              <w:spacing w:after="40" w:before="40"/>
            </w:pPr>
            <w:r>
              <w:rPr>
                <w:rFonts w:ascii="Arial" w:cs="Arial" w:eastAsia="Arial" w:hAnsi="Arial"/>
                <w:b w:val="false"/>
                <w:bCs w:val="false"/>
                <w:sz w:val="22"/>
                <w:szCs w:val="22"/>
              </w:rPr>
              <w:t xml:space="preserve">reconcile.py — outcome labeler writes win/loss back</w:t>
            </w:r>
          </w:p>
          <w:p>
            <w:pPr>
              <w:pStyle w:val="ListParagraph"/>
              <w:numPr>
                <w:ilvl w:val="0"/>
                <w:numId w:val="2"/>
              </w:numPr>
              <w:spacing w:after="40" w:before="40"/>
            </w:pPr>
            <w:r>
              <w:rPr>
                <w:rFonts w:ascii="Arial" w:cs="Arial" w:eastAsia="Arial" w:hAnsi="Arial"/>
                <w:b w:val="false"/>
                <w:bCs w:val="false"/>
                <w:sz w:val="22"/>
                <w:szCs w:val="22"/>
              </w:rPr>
              <w:t xml:space="preserve">BigQuery sink replaces trades.csv</w:t>
            </w:r>
          </w:p>
          <w:p>
            <w:pPr>
              <w:pStyle w:val="ListParagraph"/>
              <w:numPr>
                <w:ilvl w:val="0"/>
                <w:numId w:val="2"/>
              </w:numPr>
              <w:spacing w:after="40" w:before="40"/>
            </w:pPr>
            <w:r>
              <w:rPr>
                <w:rFonts w:ascii="Arial" w:cs="Arial" w:eastAsia="Arial" w:hAnsi="Arial"/>
                <w:b w:val="false"/>
                <w:bCs w:val="false"/>
                <w:sz w:val="22"/>
                <w:szCs w:val="22"/>
              </w:rPr>
              <w:t xml:space="preserve">llm_overlay.py — Claude evaluates signals</w:t>
            </w:r>
          </w:p>
          <w:p>
            <w:pPr>
              <w:pStyle w:val="ListParagraph"/>
              <w:numPr>
                <w:ilvl w:val="0"/>
                <w:numId w:val="2"/>
              </w:numPr>
              <w:spacing w:after="40" w:before="40"/>
            </w:pPr>
            <w:r>
              <w:rPr>
                <w:rFonts w:ascii="Arial" w:cs="Arial" w:eastAsia="Arial" w:hAnsi="Arial"/>
                <w:b w:val="false"/>
                <w:bCs w:val="false"/>
                <w:sz w:val="22"/>
                <w:szCs w:val="22"/>
              </w:rPr>
              <w:t xml:space="preserve">Telegram alerts for trade signals and P&amp;L</w:t>
            </w:r>
          </w:p>
          <w:p>
            <w:pPr>
              <w:pStyle w:val="ListParagraph"/>
              <w:numPr>
                <w:ilvl w:val="0"/>
                <w:numId w:val="2"/>
              </w:numPr>
              <w:spacing w:after="40" w:before="40"/>
            </w:pPr>
            <w:r>
              <w:rPr>
                <w:rFonts w:ascii="Arial" w:cs="Arial" w:eastAsia="Arial" w:hAnsi="Arial"/>
                <w:b w:val="false"/>
                <w:bCs w:val="false"/>
                <w:sz w:val="22"/>
                <w:szCs w:val="22"/>
              </w:rPr>
              <w:t xml:space="preserve">Bot runs autonomously Mon–Fri, no babysitting</w:t>
            </w:r>
          </w:p>
        </w:tc>
        <w:tc>
          <w:tcPr>
            <w:tcW w:type="dxa" w:w="4680"/>
            <w:tcBorders>
              <w:top w:val="single" w:color="B8CCE4" w:sz="1"/>
              <w:left w:val="single" w:color="B8CCE4" w:sz="1"/>
              <w:bottom w:val="single" w:color="B8CCE4" w:sz="1"/>
              <w:right w:val="single" w:color="B8CCE4" w:sz="1"/>
            </w:tcBorders>
            <w:shd w:fill="FDFFFE" w:val="clear"/>
            <w:tcMar>
              <w:top w:type="dxa" w:w="120"/>
              <w:left w:type="dxa" w:w="160"/>
              <w:bottom w:type="dxa" w:w="120"/>
              <w:right w:type="dxa" w:w="120"/>
            </w:tcMar>
          </w:tcPr>
          <w:p>
            <w:pPr>
              <w:spacing w:after="60" w:before="180"/>
            </w:pPr>
            <w:r>
              <w:rPr>
                <w:rFonts w:ascii="Arial" w:cs="Arial" w:eastAsia="Arial" w:hAnsi="Arial"/>
                <w:b/>
                <w:bCs/>
                <w:color w:val="375623"/>
                <w:sz w:val="24"/>
                <w:szCs w:val="24"/>
              </w:rPr>
              <w:t xml:space="preserve">Validation Criteria</w:t>
            </w:r>
          </w:p>
          <w:p>
            <w:pPr>
              <w:pStyle w:val="ListParagraph"/>
              <w:numPr>
                <w:ilvl w:val="0"/>
                <w:numId w:val="2"/>
              </w:numPr>
              <w:spacing w:after="40" w:before="40"/>
            </w:pPr>
            <w:r>
              <w:rPr>
                <w:rFonts w:ascii="Arial" w:cs="Arial" w:eastAsia="Arial" w:hAnsi="Arial"/>
                <w:b w:val="false"/>
                <w:bCs w:val="false"/>
                <w:sz w:val="22"/>
                <w:szCs w:val="22"/>
              </w:rPr>
              <w:t xml:space="preserve">3 consecutive months averaging 3%+ return</w:t>
            </w:r>
          </w:p>
          <w:p>
            <w:pPr>
              <w:pStyle w:val="ListParagraph"/>
              <w:numPr>
                <w:ilvl w:val="0"/>
                <w:numId w:val="2"/>
              </w:numPr>
              <w:spacing w:after="40" w:before="40"/>
            </w:pPr>
            <w:r>
              <w:rPr>
                <w:rFonts w:ascii="Arial" w:cs="Arial" w:eastAsia="Arial" w:hAnsi="Arial"/>
                <w:b w:val="false"/>
                <w:bCs w:val="false"/>
                <w:sz w:val="22"/>
                <w:szCs w:val="22"/>
              </w:rPr>
              <w:t xml:space="preserve">Win rate sustained above 52%</w:t>
            </w:r>
          </w:p>
          <w:p>
            <w:pPr>
              <w:pStyle w:val="ListParagraph"/>
              <w:numPr>
                <w:ilvl w:val="0"/>
                <w:numId w:val="2"/>
              </w:numPr>
              <w:spacing w:after="40" w:before="40"/>
            </w:pPr>
            <w:r>
              <w:rPr>
                <w:rFonts w:ascii="Arial" w:cs="Arial" w:eastAsia="Arial" w:hAnsi="Arial"/>
                <w:b w:val="false"/>
                <w:bCs w:val="false"/>
                <w:sz w:val="22"/>
                <w:szCs w:val="22"/>
              </w:rPr>
              <w:t xml:space="preserve">Max monthly drawdown stays below 8%</w:t>
            </w:r>
          </w:p>
          <w:p>
            <w:pPr>
              <w:pStyle w:val="ListParagraph"/>
              <w:numPr>
                <w:ilvl w:val="0"/>
                <w:numId w:val="2"/>
              </w:numPr>
              <w:spacing w:after="40" w:before="40"/>
            </w:pPr>
            <w:r>
              <w:rPr>
                <w:rFonts w:ascii="Arial" w:cs="Arial" w:eastAsia="Arial" w:hAnsi="Arial"/>
                <w:b w:val="false"/>
                <w:bCs w:val="false"/>
                <w:sz w:val="22"/>
                <w:szCs w:val="22"/>
              </w:rPr>
              <w:t xml:space="preserve">LLM overlay accuracy being tracked</w:t>
            </w:r>
          </w:p>
          <w:p>
            <w:pPr>
              <w:pStyle w:val="ListParagraph"/>
              <w:numPr>
                <w:ilvl w:val="0"/>
                <w:numId w:val="2"/>
              </w:numPr>
              <w:spacing w:after="40" w:before="40"/>
            </w:pPr>
            <w:r>
              <w:rPr>
                <w:rFonts w:ascii="Arial" w:cs="Arial" w:eastAsia="Arial" w:hAnsi="Arial"/>
                <w:b w:val="false"/>
                <w:bCs w:val="false"/>
                <w:sz w:val="22"/>
                <w:szCs w:val="22"/>
              </w:rPr>
              <w:t xml:space="preserve">Zero bot crashes in 30 days</w:t>
            </w:r>
          </w:p>
          <w:p>
            <w:pPr>
              <w:pStyle w:val="ListParagraph"/>
              <w:numPr>
                <w:ilvl w:val="0"/>
                <w:numId w:val="2"/>
              </w:numPr>
              <w:spacing w:after="40" w:before="40"/>
            </w:pPr>
            <w:r>
              <w:rPr>
                <w:rFonts w:ascii="Arial" w:cs="Arial" w:eastAsia="Arial" w:hAnsi="Arial"/>
                <w:b w:val="false"/>
                <w:bCs w:val="false"/>
                <w:sz w:val="22"/>
                <w:szCs w:val="22"/>
              </w:rPr>
              <w:t xml:space="preserve">Daily report auto-generated and readable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Phase 1 Success Gate</w:t>
            </w:r>
          </w:p>
          <w:p>
            <w:pPr>
              <w:spacing w:after="0" w:before="0"/>
            </w:pPr>
            <w:r>
              <w:rPr>
                <w:rFonts w:ascii="Arial" w:cs="Arial" w:eastAsia="Arial" w:hAnsi="Arial"/>
                <w:color w:val="000000"/>
                <w:sz w:val="21"/>
                <w:szCs w:val="21"/>
              </w:rPr>
              <w:t xml:space="preserve">Before going live with real money, you must have 3 consecutive paper-trading months showing 3%+ returns, &lt;8% drawdown, and &gt;52% win rate. If you hit this in Month 4, you can go live in Month 5. The timeline is condition-based, not calendar-based.</w:t>
            </w:r>
          </w:p>
        </w:tc>
      </w:tr>
    </w:tbl>
    <w:p>
      <w:r>
        <w:br w:type="page"/>
      </w:r>
    </w:p>
    <w:p>
      <w:pPr>
        <w:pStyle w:val="Heading1"/>
        <w:spacing w:after="120" w:before="360"/>
      </w:pPr>
      <w:r>
        <w:rPr>
          <w:rFonts w:ascii="Arial" w:cs="Arial" w:eastAsia="Arial" w:hAnsi="Arial"/>
          <w:b/>
          <w:bCs/>
          <w:color w:val="1F4E79"/>
          <w:sz w:val="36"/>
          <w:szCs w:val="36"/>
        </w:rPr>
        <w:t xml:space="preserve">Phase 2: Live Test — Controlled Risk (Months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FF2CC" w:val="clear"/>
            <w:tcMar>
              <w:top w:type="dxa" w:w="120"/>
              <w:left w:type="dxa" w:w="200"/>
              <w:bottom w:type="dxa" w:w="120"/>
              <w:right w:type="dxa" w:w="200"/>
            </w:tcMar>
          </w:tcPr>
          <w:p>
            <w:pPr>
              <w:spacing w:after="60" w:before="0"/>
            </w:pPr>
            <w:r>
              <w:rPr>
                <w:rFonts w:ascii="Arial" w:cs="Arial" w:eastAsia="Arial" w:hAnsi="Arial"/>
                <w:b/>
                <w:bCs/>
                <w:color w:val="7F6000"/>
                <w:sz w:val="22"/>
                <w:szCs w:val="22"/>
              </w:rPr>
              <w:t xml:space="preserve">Mission</w:t>
            </w:r>
          </w:p>
          <w:p>
            <w:pPr>
              <w:spacing w:after="0" w:before="0"/>
            </w:pPr>
            <w:r>
              <w:rPr>
                <w:rFonts w:ascii="Arial" w:cs="Arial" w:eastAsia="Arial" w:hAnsi="Arial"/>
                <w:color w:val="000000"/>
                <w:sz w:val="21"/>
                <w:szCs w:val="21"/>
              </w:rPr>
              <w:t xml:space="preserve">Prove the system works with real money. Protect capital above all else. Small position sizes. Never exceed PDT limits. Build the live trading track record that will justify larger sizes later.</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Starting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F0F7FD" w:val="clear"/>
            <w:tcMar>
              <w:top w:type="dxa" w:w="120"/>
              <w:left w:type="dxa" w:w="160"/>
              <w:bottom w:type="dxa" w:w="120"/>
              <w:right w:type="dxa" w:w="120"/>
            </w:tcMar>
          </w:tcPr>
          <w:p>
            <w:pPr>
              <w:spacing w:after="60" w:before="180"/>
            </w:pPr>
            <w:r>
              <w:rPr>
                <w:rFonts w:ascii="Arial" w:cs="Arial" w:eastAsia="Arial" w:hAnsi="Arial"/>
                <w:b/>
                <w:bCs/>
                <w:color w:val="1F4E79"/>
                <w:sz w:val="24"/>
                <w:szCs w:val="24"/>
              </w:rPr>
              <w:t xml:space="preserve">Account Setup</w:t>
            </w:r>
          </w:p>
          <w:p>
            <w:pPr>
              <w:pStyle w:val="ListParagraph"/>
              <w:numPr>
                <w:ilvl w:val="0"/>
                <w:numId w:val="2"/>
              </w:numPr>
              <w:spacing w:after="40" w:before="40"/>
            </w:pPr>
            <w:r>
              <w:rPr>
                <w:rFonts w:ascii="Arial" w:cs="Arial" w:eastAsia="Arial" w:hAnsi="Arial"/>
                <w:b w:val="false"/>
                <w:bCs w:val="false"/>
                <w:sz w:val="22"/>
                <w:szCs w:val="22"/>
              </w:rPr>
              <w:t xml:space="preserve">Live Alpaca account, $10,000 funded</w:t>
            </w:r>
          </w:p>
          <w:p>
            <w:pPr>
              <w:pStyle w:val="ListParagraph"/>
              <w:numPr>
                <w:ilvl w:val="0"/>
                <w:numId w:val="2"/>
              </w:numPr>
              <w:spacing w:after="40" w:before="40"/>
            </w:pPr>
            <w:r>
              <w:rPr>
                <w:rFonts w:ascii="Arial" w:cs="Arial" w:eastAsia="Arial" w:hAnsi="Arial"/>
                <w:b w:val="false"/>
                <w:bCs w:val="false"/>
                <w:sz w:val="22"/>
                <w:szCs w:val="22"/>
              </w:rPr>
              <w:t xml:space="preserve">Max position size: $500 per trade</w:t>
            </w:r>
          </w:p>
          <w:p>
            <w:pPr>
              <w:pStyle w:val="ListParagraph"/>
              <w:numPr>
                <w:ilvl w:val="0"/>
                <w:numId w:val="2"/>
              </w:numPr>
              <w:spacing w:after="40" w:before="40"/>
            </w:pPr>
            <w:r>
              <w:rPr>
                <w:rFonts w:ascii="Arial" w:cs="Arial" w:eastAsia="Arial" w:hAnsi="Arial"/>
                <w:b w:val="false"/>
                <w:bCs w:val="false"/>
                <w:sz w:val="22"/>
                <w:szCs w:val="22"/>
              </w:rPr>
              <w:t xml:space="preserve">Max 2 trades per day (under PDT rule)</w:t>
            </w:r>
          </w:p>
          <w:p>
            <w:pPr>
              <w:pStyle w:val="ListParagraph"/>
              <w:numPr>
                <w:ilvl w:val="0"/>
                <w:numId w:val="2"/>
              </w:numPr>
              <w:spacing w:after="40" w:before="40"/>
            </w:pPr>
            <w:r>
              <w:rPr>
                <w:rFonts w:ascii="Arial" w:cs="Arial" w:eastAsia="Arial" w:hAnsi="Arial"/>
                <w:b w:val="false"/>
                <w:bCs w:val="false"/>
                <w:sz w:val="22"/>
                <w:szCs w:val="22"/>
              </w:rPr>
              <w:t xml:space="preserve">Intraday longs only — no shorts, no options</w:t>
            </w:r>
          </w:p>
          <w:p>
            <w:pPr>
              <w:pStyle w:val="ListParagraph"/>
              <w:numPr>
                <w:ilvl w:val="0"/>
                <w:numId w:val="2"/>
              </w:numPr>
              <w:spacing w:after="40" w:before="40"/>
            </w:pPr>
            <w:r>
              <w:rPr>
                <w:rFonts w:ascii="Arial" w:cs="Arial" w:eastAsia="Arial" w:hAnsi="Arial"/>
                <w:b w:val="false"/>
                <w:bCs w:val="false"/>
                <w:sz w:val="22"/>
                <w:szCs w:val="22"/>
              </w:rPr>
              <w:t xml:space="preserve">Stop loss: 1.5% or 1.5x ATR, whichever smaller</w:t>
            </w:r>
          </w:p>
          <w:p>
            <w:pPr>
              <w:pStyle w:val="ListParagraph"/>
              <w:numPr>
                <w:ilvl w:val="0"/>
                <w:numId w:val="2"/>
              </w:numPr>
              <w:spacing w:after="40" w:before="40"/>
            </w:pPr>
            <w:r>
              <w:rPr>
                <w:rFonts w:ascii="Arial" w:cs="Arial" w:eastAsia="Arial" w:hAnsi="Arial"/>
                <w:b w:val="false"/>
                <w:bCs w:val="false"/>
                <w:sz w:val="22"/>
                <w:szCs w:val="22"/>
              </w:rPr>
              <w:t xml:space="preserve">All profits reinvested — never withdraw in Phase 2</w:t>
            </w:r>
          </w:p>
        </w:tc>
        <w:tc>
          <w:tcPr>
            <w:tcW w:type="dxa" w:w="4680"/>
            <w:tcBorders>
              <w:top w:val="single" w:color="B8CCE4" w:sz="1"/>
              <w:left w:val="single" w:color="B8CCE4" w:sz="1"/>
              <w:bottom w:val="single" w:color="B8CCE4" w:sz="1"/>
              <w:right w:val="single" w:color="B8CCE4" w:sz="1"/>
            </w:tcBorders>
            <w:shd w:fill="FDFFFE" w:val="clear"/>
            <w:tcMar>
              <w:top w:type="dxa" w:w="120"/>
              <w:left w:type="dxa" w:w="160"/>
              <w:bottom w:type="dxa" w:w="120"/>
              <w:right w:type="dxa" w:w="120"/>
            </w:tcMar>
          </w:tcPr>
          <w:p>
            <w:pPr>
              <w:spacing w:after="60" w:before="180"/>
            </w:pPr>
            <w:r>
              <w:rPr>
                <w:rFonts w:ascii="Arial" w:cs="Arial" w:eastAsia="Arial" w:hAnsi="Arial"/>
                <w:b/>
                <w:bCs/>
                <w:color w:val="375623"/>
                <w:sz w:val="24"/>
                <w:szCs w:val="24"/>
              </w:rPr>
              <w:t xml:space="preserve">Monthly Contributions</w:t>
            </w:r>
          </w:p>
          <w:p>
            <w:pPr>
              <w:pStyle w:val="ListParagraph"/>
              <w:numPr>
                <w:ilvl w:val="0"/>
                <w:numId w:val="2"/>
              </w:numPr>
              <w:spacing w:after="40" w:before="40"/>
            </w:pPr>
            <w:r>
              <w:rPr>
                <w:rFonts w:ascii="Arial" w:cs="Arial" w:eastAsia="Arial" w:hAnsi="Arial"/>
                <w:b w:val="false"/>
                <w:bCs w:val="false"/>
                <w:sz w:val="22"/>
                <w:szCs w:val="22"/>
              </w:rPr>
              <w:t xml:space="preserve">Add $1,500/month from salary every month</w:t>
            </w:r>
          </w:p>
          <w:p>
            <w:pPr>
              <w:pStyle w:val="ListParagraph"/>
              <w:numPr>
                <w:ilvl w:val="0"/>
                <w:numId w:val="2"/>
              </w:numPr>
              <w:spacing w:after="40" w:before="40"/>
            </w:pPr>
            <w:r>
              <w:rPr>
                <w:rFonts w:ascii="Arial" w:cs="Arial" w:eastAsia="Arial" w:hAnsi="Arial"/>
                <w:b w:val="false"/>
                <w:bCs w:val="false"/>
                <w:sz w:val="22"/>
                <w:szCs w:val="22"/>
              </w:rPr>
              <w:t xml:space="preserve">Contribution goes in regardless of bot performance</w:t>
            </w:r>
          </w:p>
          <w:p>
            <w:pPr>
              <w:pStyle w:val="ListParagraph"/>
              <w:numPr>
                <w:ilvl w:val="0"/>
                <w:numId w:val="2"/>
              </w:numPr>
              <w:spacing w:after="40" w:before="40"/>
            </w:pPr>
            <w:r>
              <w:rPr>
                <w:rFonts w:ascii="Arial" w:cs="Arial" w:eastAsia="Arial" w:hAnsi="Arial"/>
                <w:b w:val="false"/>
                <w:bCs w:val="false"/>
                <w:sz w:val="22"/>
                <w:szCs w:val="22"/>
              </w:rPr>
              <w:t xml:space="preserve">Treat it like rent — non-negotiable monthly expense</w:t>
            </w:r>
          </w:p>
          <w:p>
            <w:pPr>
              <w:pStyle w:val="ListParagraph"/>
              <w:numPr>
                <w:ilvl w:val="0"/>
                <w:numId w:val="2"/>
              </w:numPr>
              <w:spacing w:after="40" w:before="40"/>
            </w:pPr>
            <w:r>
              <w:rPr>
                <w:rFonts w:ascii="Arial" w:cs="Arial" w:eastAsia="Arial" w:hAnsi="Arial"/>
                <w:b w:val="false"/>
                <w:bCs w:val="false"/>
                <w:sz w:val="22"/>
                <w:szCs w:val="22"/>
              </w:rPr>
              <w:t xml:space="preserve">This is the key accelerant on the path to $333k</w:t>
            </w:r>
          </w:p>
          <w:p>
            <w:pPr>
              <w:pStyle w:val="ListParagraph"/>
              <w:numPr>
                <w:ilvl w:val="0"/>
                <w:numId w:val="2"/>
              </w:numPr>
              <w:spacing w:after="40" w:before="40"/>
            </w:pPr>
            <w:r>
              <w:rPr>
                <w:rFonts w:ascii="Arial" w:cs="Arial" w:eastAsia="Arial" w:hAnsi="Arial"/>
                <w:b w:val="false"/>
                <w:bCs w:val="false"/>
                <w:sz w:val="22"/>
                <w:szCs w:val="22"/>
              </w:rPr>
              <w:t xml:space="preserve">At $1,500/mo × 18 months = $27,000 added total</w:t>
            </w:r>
          </w:p>
          <w:p>
            <w:pPr>
              <w:pStyle w:val="ListParagraph"/>
              <w:numPr>
                <w:ilvl w:val="0"/>
                <w:numId w:val="2"/>
              </w:numPr>
              <w:spacing w:after="40" w:before="40"/>
            </w:pPr>
            <w:r>
              <w:rPr>
                <w:rFonts w:ascii="Arial" w:cs="Arial" w:eastAsia="Arial" w:hAnsi="Arial"/>
                <w:b w:val="false"/>
                <w:bCs w:val="false"/>
                <w:sz w:val="22"/>
                <w:szCs w:val="22"/>
              </w:rPr>
              <w:t xml:space="preserve">Combined with returns: account should reach $28-35k</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Phase 2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Month</w:t>
            </w:r>
          </w:p>
        </w:tc>
        <w:tc>
          <w:tcPr>
            <w:tcW w:type="dxa" w:w="378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Target</w:t>
            </w:r>
          </w:p>
        </w:tc>
        <w:tc>
          <w:tcPr>
            <w:tcW w:type="dxa" w:w="378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If Missed</w:t>
            </w:r>
          </w:p>
        </w:tc>
      </w:tr>
      <w:tr>
        <w:tc>
          <w:tcPr>
            <w:tcW w:type="dxa" w:w="180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b/>
                <w:bCs/>
                <w:color w:val="1F4E79"/>
                <w:sz w:val="20"/>
                <w:szCs w:val="20"/>
              </w:rPr>
              <w:t xml:space="preserve">Month 7</w:t>
            </w:r>
          </w:p>
        </w:tc>
        <w:tc>
          <w:tcPr>
            <w:tcW w:type="dxa" w:w="378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sz w:val="20"/>
                <w:szCs w:val="20"/>
              </w:rPr>
              <w:t xml:space="preserve">First live trade — any profit is a win. Focus on execution quality not returns.</w:t>
            </w:r>
          </w:p>
        </w:tc>
        <w:tc>
          <w:tcPr>
            <w:tcW w:type="dxa" w:w="378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color w:val="C00000"/>
                <w:sz w:val="20"/>
                <w:szCs w:val="20"/>
              </w:rPr>
              <w:t xml:space="preserve">Reduce position to $250. Review scan criteria.</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bCs/>
                <w:color w:val="1F4E79"/>
                <w:sz w:val="20"/>
                <w:szCs w:val="20"/>
              </w:rPr>
              <w:t xml:space="preserve">Month 9</w:t>
            </w:r>
          </w:p>
        </w:tc>
        <w:tc>
          <w:tcPr>
            <w:tcW w:type="dxa" w:w="378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sz w:val="20"/>
                <w:szCs w:val="20"/>
              </w:rPr>
              <w:t xml:space="preserve">Account positive P&amp;L. Max drawdown has not exceeded 6%. Win rate 50%+.</w:t>
            </w:r>
          </w:p>
        </w:tc>
        <w:tc>
          <w:tcPr>
            <w:tcW w:type="dxa" w:w="378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color w:val="C00000"/>
                <w:sz w:val="20"/>
                <w:szCs w:val="20"/>
              </w:rPr>
              <w:t xml:space="preserve">Cut trades to 1/day. Debug checklist scoring.</w:t>
            </w:r>
          </w:p>
        </w:tc>
      </w:tr>
      <w:tr>
        <w:tc>
          <w:tcPr>
            <w:tcW w:type="dxa" w:w="180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b/>
                <w:bCs/>
                <w:color w:val="1F4E79"/>
                <w:sz w:val="20"/>
                <w:szCs w:val="20"/>
              </w:rPr>
              <w:t xml:space="preserve">Month 12</w:t>
            </w:r>
          </w:p>
        </w:tc>
        <w:tc>
          <w:tcPr>
            <w:tcW w:type="dxa" w:w="378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sz w:val="20"/>
                <w:szCs w:val="20"/>
              </w:rPr>
              <w:t xml:space="preserve">Account &gt;$16k (from returns + contributions). Consistent 2.5%+ monthly.</w:t>
            </w:r>
          </w:p>
        </w:tc>
        <w:tc>
          <w:tcPr>
            <w:tcW w:type="dxa" w:w="378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color w:val="C00000"/>
                <w:sz w:val="20"/>
                <w:szCs w:val="20"/>
              </w:rPr>
              <w:t xml:space="preserve">Reduce contributions? No — add more. Stay patient.</w:t>
            </w:r>
          </w:p>
        </w:tc>
      </w:tr>
      <w:t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bCs/>
                <w:color w:val="1F4E79"/>
                <w:sz w:val="20"/>
                <w:szCs w:val="20"/>
              </w:rPr>
              <w:t xml:space="preserve">Month 15</w:t>
            </w:r>
          </w:p>
        </w:tc>
        <w:tc>
          <w:tcPr>
            <w:tcW w:type="dxa" w:w="378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sz w:val="20"/>
                <w:szCs w:val="20"/>
              </w:rPr>
              <w:t xml:space="preserve">Win rate steady 53%+. LLM overlay showing positive correlation to outcomes.</w:t>
            </w:r>
          </w:p>
        </w:tc>
        <w:tc>
          <w:tcPr>
            <w:tcW w:type="dxa" w:w="378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color w:val="C00000"/>
                <w:sz w:val="20"/>
                <w:szCs w:val="20"/>
              </w:rPr>
              <w:t xml:space="preserve">Review LLM prompt. Increase score threshold to 75.</w:t>
            </w:r>
          </w:p>
        </w:tc>
      </w:tr>
      <w:tr>
        <w:tc>
          <w:tcPr>
            <w:tcW w:type="dxa" w:w="180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b/>
                <w:bCs/>
                <w:color w:val="1F4E79"/>
                <w:sz w:val="20"/>
                <w:szCs w:val="20"/>
              </w:rPr>
              <w:t xml:space="preserve">Month 18</w:t>
            </w:r>
          </w:p>
        </w:tc>
        <w:tc>
          <w:tcPr>
            <w:tcW w:type="dxa" w:w="378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sz w:val="20"/>
                <w:szCs w:val="20"/>
              </w:rPr>
              <w:t xml:space="preserve">Account &gt;$25k. PDT rule no longer a constraint. Ready to scale.</w:t>
            </w:r>
          </w:p>
        </w:tc>
        <w:tc>
          <w:tcPr>
            <w:tcW w:type="dxa" w:w="378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color w:val="C00000"/>
                <w:sz w:val="20"/>
                <w:szCs w:val="20"/>
              </w:rPr>
              <w:t xml:space="preserve">Extend Phase 2 by 3 months. Don't rush to Phase 3.</w:t>
            </w:r>
          </w:p>
        </w:tc>
      </w:tr>
    </w:tbl>
    <w:p>
      <w:r>
        <w:br w:type="page"/>
      </w:r>
    </w:p>
    <w:p>
      <w:pPr>
        <w:pStyle w:val="Heading1"/>
        <w:spacing w:after="120" w:before="360"/>
      </w:pPr>
      <w:r>
        <w:rPr>
          <w:rFonts w:ascii="Arial" w:cs="Arial" w:eastAsia="Arial" w:hAnsi="Arial"/>
          <w:b/>
          <w:bCs/>
          <w:color w:val="1F4E79"/>
          <w:sz w:val="36"/>
          <w:szCs w:val="36"/>
        </w:rPr>
        <w:t xml:space="preserve">Phase 3: Scale &amp; Compound (Months 19–36)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Mission</w:t>
            </w:r>
          </w:p>
          <w:p>
            <w:pPr>
              <w:spacing w:after="0" w:before="0"/>
            </w:pPr>
            <w:r>
              <w:rPr>
                <w:rFonts w:ascii="Arial" w:cs="Arial" w:eastAsia="Arial" w:hAnsi="Arial"/>
                <w:color w:val="000000"/>
                <w:sz w:val="21"/>
                <w:szCs w:val="21"/>
              </w:rPr>
              <w:t xml:space="preserve">This is where the bot starts to prove its real value. Add the fine-tuned LLM model. Enable swing trading. Scale position size as the account grows. The compounding effect becomes visible here.</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What Changes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F0F7FD" w:val="clear"/>
            <w:tcMar>
              <w:top w:type="dxa" w:w="120"/>
              <w:left w:type="dxa" w:w="160"/>
              <w:bottom w:type="dxa" w:w="120"/>
              <w:right w:type="dxa" w:w="120"/>
            </w:tcMar>
          </w:tcPr>
          <w:p>
            <w:pPr>
              <w:spacing w:after="60" w:before="180"/>
            </w:pPr>
            <w:r>
              <w:rPr>
                <w:rFonts w:ascii="Arial" w:cs="Arial" w:eastAsia="Arial" w:hAnsi="Arial"/>
                <w:b/>
                <w:bCs/>
                <w:color w:val="1F4E79"/>
                <w:sz w:val="24"/>
                <w:szCs w:val="24"/>
              </w:rPr>
              <w:t xml:space="preserve">LLM Upgrade</w:t>
            </w:r>
          </w:p>
          <w:p>
            <w:pPr>
              <w:pStyle w:val="ListParagraph"/>
              <w:numPr>
                <w:ilvl w:val="0"/>
                <w:numId w:val="2"/>
              </w:numPr>
              <w:spacing w:after="40" w:before="40"/>
            </w:pPr>
            <w:r>
              <w:rPr>
                <w:rFonts w:ascii="Arial" w:cs="Arial" w:eastAsia="Arial" w:hAnsi="Arial"/>
                <w:b w:val="false"/>
                <w:bCs w:val="false"/>
                <w:sz w:val="22"/>
                <w:szCs w:val="22"/>
              </w:rPr>
              <w:t xml:space="preserve">Fine-tune GPT-4o-mini on your 1,000+ labeled trades (~$5)</w:t>
            </w:r>
          </w:p>
          <w:p>
            <w:pPr>
              <w:pStyle w:val="ListParagraph"/>
              <w:numPr>
                <w:ilvl w:val="0"/>
                <w:numId w:val="2"/>
              </w:numPr>
              <w:spacing w:after="40" w:before="40"/>
            </w:pPr>
            <w:r>
              <w:rPr>
                <w:rFonts w:ascii="Arial" w:cs="Arial" w:eastAsia="Arial" w:hAnsi="Arial"/>
                <w:b w:val="false"/>
                <w:bCs w:val="false"/>
                <w:sz w:val="22"/>
                <w:szCs w:val="22"/>
              </w:rPr>
              <w:t xml:space="preserve">Run fine-tuned model in A/B shadow vs base Claude for 4 weeks</w:t>
            </w:r>
          </w:p>
          <w:p>
            <w:pPr>
              <w:pStyle w:val="ListParagraph"/>
              <w:numPr>
                <w:ilvl w:val="0"/>
                <w:numId w:val="2"/>
              </w:numPr>
              <w:spacing w:after="40" w:before="40"/>
            </w:pPr>
            <w:r>
              <w:rPr>
                <w:rFonts w:ascii="Arial" w:cs="Arial" w:eastAsia="Arial" w:hAnsi="Arial"/>
                <w:b w:val="false"/>
                <w:bCs w:val="false"/>
                <w:sz w:val="22"/>
                <w:szCs w:val="22"/>
              </w:rPr>
              <w:t xml:space="preserve">Only promote if FT model beats base by 5+ points on win rate</w:t>
            </w:r>
          </w:p>
          <w:p>
            <w:pPr>
              <w:pStyle w:val="ListParagraph"/>
              <w:numPr>
                <w:ilvl w:val="0"/>
                <w:numId w:val="2"/>
              </w:numPr>
              <w:spacing w:after="40" w:before="40"/>
            </w:pPr>
            <w:r>
              <w:rPr>
                <w:rFonts w:ascii="Arial" w:cs="Arial" w:eastAsia="Arial" w:hAnsi="Arial"/>
                <w:b w:val="false"/>
                <w:bCs w:val="false"/>
                <w:sz w:val="22"/>
                <w:szCs w:val="22"/>
              </w:rPr>
              <w:t xml:space="preserve">FT model conviction score (0–1) replaces hard-coded 70-point threshold</w:t>
            </w:r>
          </w:p>
          <w:p>
            <w:pPr>
              <w:pStyle w:val="ListParagraph"/>
              <w:numPr>
                <w:ilvl w:val="0"/>
                <w:numId w:val="2"/>
              </w:numPr>
              <w:spacing w:after="40" w:before="40"/>
            </w:pPr>
            <w:r>
              <w:rPr>
                <w:rFonts w:ascii="Arial" w:cs="Arial" w:eastAsia="Arial" w:hAnsi="Arial"/>
                <w:b w:val="false"/>
                <w:bCs w:val="false"/>
                <w:sz w:val="22"/>
                <w:szCs w:val="22"/>
              </w:rPr>
              <w:t xml:space="preserve">High conviction (&gt;0.75): full position</w:t>
            </w:r>
          </w:p>
          <w:p>
            <w:pPr>
              <w:pStyle w:val="ListParagraph"/>
              <w:numPr>
                <w:ilvl w:val="0"/>
                <w:numId w:val="2"/>
              </w:numPr>
              <w:spacing w:after="40" w:before="40"/>
            </w:pPr>
            <w:r>
              <w:rPr>
                <w:rFonts w:ascii="Arial" w:cs="Arial" w:eastAsia="Arial" w:hAnsi="Arial"/>
                <w:b w:val="false"/>
                <w:bCs w:val="false"/>
                <w:sz w:val="22"/>
                <w:szCs w:val="22"/>
              </w:rPr>
              <w:t xml:space="preserve">Medium (0.5–0.75): half position</w:t>
            </w:r>
          </w:p>
          <w:p>
            <w:pPr>
              <w:pStyle w:val="ListParagraph"/>
              <w:numPr>
                <w:ilvl w:val="0"/>
                <w:numId w:val="2"/>
              </w:numPr>
              <w:spacing w:after="40" w:before="40"/>
            </w:pPr>
            <w:r>
              <w:rPr>
                <w:rFonts w:ascii="Arial" w:cs="Arial" w:eastAsia="Arial" w:hAnsi="Arial"/>
                <w:b w:val="false"/>
                <w:bCs w:val="false"/>
                <w:sz w:val="22"/>
                <w:szCs w:val="22"/>
              </w:rPr>
              <w:t xml:space="preserve">Low (&lt;0.5): skip — regardless of checklist score</w:t>
            </w:r>
          </w:p>
        </w:tc>
        <w:tc>
          <w:tcPr>
            <w:tcW w:type="dxa" w:w="4680"/>
            <w:tcBorders>
              <w:top w:val="single" w:color="B8CCE4" w:sz="1"/>
              <w:left w:val="single" w:color="B8CCE4" w:sz="1"/>
              <w:bottom w:val="single" w:color="B8CCE4" w:sz="1"/>
              <w:right w:val="single" w:color="B8CCE4" w:sz="1"/>
            </w:tcBorders>
            <w:shd w:fill="FDFFFE" w:val="clear"/>
            <w:tcMar>
              <w:top w:type="dxa" w:w="120"/>
              <w:left w:type="dxa" w:w="160"/>
              <w:bottom w:type="dxa" w:w="120"/>
              <w:right w:type="dxa" w:w="120"/>
            </w:tcMar>
          </w:tcPr>
          <w:p>
            <w:pPr>
              <w:spacing w:after="60" w:before="180"/>
            </w:pPr>
            <w:r>
              <w:rPr>
                <w:rFonts w:ascii="Arial" w:cs="Arial" w:eastAsia="Arial" w:hAnsi="Arial"/>
                <w:b/>
                <w:bCs/>
                <w:color w:val="375623"/>
                <w:sz w:val="24"/>
                <w:szCs w:val="24"/>
              </w:rPr>
              <w:t xml:space="preserve">Strategy Expansion</w:t>
            </w:r>
          </w:p>
          <w:p>
            <w:pPr>
              <w:pStyle w:val="ListParagraph"/>
              <w:numPr>
                <w:ilvl w:val="0"/>
                <w:numId w:val="2"/>
              </w:numPr>
              <w:spacing w:after="40" w:before="40"/>
            </w:pPr>
            <w:r>
              <w:rPr>
                <w:rFonts w:ascii="Arial" w:cs="Arial" w:eastAsia="Arial" w:hAnsi="Arial"/>
                <w:b w:val="false"/>
                <w:bCs w:val="false"/>
                <w:sz w:val="22"/>
                <w:szCs w:val="22"/>
              </w:rPr>
              <w:t xml:space="preserve">Swing trades added (1–3 day holds) when account &gt;$25k</w:t>
            </w:r>
          </w:p>
          <w:p>
            <w:pPr>
              <w:pStyle w:val="ListParagraph"/>
              <w:numPr>
                <w:ilvl w:val="0"/>
                <w:numId w:val="2"/>
              </w:numPr>
              <w:spacing w:after="40" w:before="40"/>
            </w:pPr>
            <w:r>
              <w:rPr>
                <w:rFonts w:ascii="Arial" w:cs="Arial" w:eastAsia="Arial" w:hAnsi="Arial"/>
                <w:b w:val="false"/>
                <w:bCs w:val="false"/>
                <w:sz w:val="22"/>
                <w:szCs w:val="22"/>
              </w:rPr>
              <w:t xml:space="preserve">3–5 intraday trades per day (up from 2)</w:t>
            </w:r>
          </w:p>
          <w:p>
            <w:pPr>
              <w:pStyle w:val="ListParagraph"/>
              <w:numPr>
                <w:ilvl w:val="0"/>
                <w:numId w:val="2"/>
              </w:numPr>
              <w:spacing w:after="40" w:before="40"/>
            </w:pPr>
            <w:r>
              <w:rPr>
                <w:rFonts w:ascii="Arial" w:cs="Arial" w:eastAsia="Arial" w:hAnsi="Arial"/>
                <w:b w:val="false"/>
                <w:bCs w:val="false"/>
                <w:sz w:val="22"/>
                <w:szCs w:val="22"/>
              </w:rPr>
              <w:t xml:space="preserve">Position size scales with account: 2.5% max per trade</w:t>
            </w:r>
          </w:p>
          <w:p>
            <w:pPr>
              <w:pStyle w:val="ListParagraph"/>
              <w:numPr>
                <w:ilvl w:val="0"/>
                <w:numId w:val="2"/>
              </w:numPr>
              <w:spacing w:after="40" w:before="40"/>
            </w:pPr>
            <w:r>
              <w:rPr>
                <w:rFonts w:ascii="Arial" w:cs="Arial" w:eastAsia="Arial" w:hAnsi="Arial"/>
                <w:b w:val="false"/>
                <w:bCs w:val="false"/>
                <w:sz w:val="22"/>
                <w:szCs w:val="22"/>
              </w:rPr>
              <w:t xml:space="preserve">Overnight holds allowed for high-conviction swing setups</w:t>
            </w:r>
          </w:p>
          <w:p>
            <w:pPr>
              <w:pStyle w:val="ListParagraph"/>
              <w:numPr>
                <w:ilvl w:val="0"/>
                <w:numId w:val="2"/>
              </w:numPr>
              <w:spacing w:after="40" w:before="40"/>
            </w:pPr>
            <w:r>
              <w:rPr>
                <w:rFonts w:ascii="Arial" w:cs="Arial" w:eastAsia="Arial" w:hAnsi="Arial"/>
                <w:b w:val="false"/>
                <w:bCs w:val="false"/>
                <w:sz w:val="22"/>
                <w:szCs w:val="22"/>
              </w:rPr>
              <w:t xml:space="preserve">Universe expands: add ETFs (QQQ, IWM, XLF sector plays)</w:t>
            </w:r>
          </w:p>
          <w:p>
            <w:pPr>
              <w:pStyle w:val="ListParagraph"/>
              <w:numPr>
                <w:ilvl w:val="0"/>
                <w:numId w:val="2"/>
              </w:numPr>
              <w:spacing w:after="40" w:before="40"/>
            </w:pPr>
            <w:r>
              <w:rPr>
                <w:rFonts w:ascii="Arial" w:cs="Arial" w:eastAsia="Arial" w:hAnsi="Arial"/>
                <w:b w:val="false"/>
                <w:bCs w:val="false"/>
                <w:sz w:val="22"/>
                <w:szCs w:val="22"/>
              </w:rPr>
              <w:t xml:space="preserve">ORB + gap-and-go strategy added to scanner</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Phase 3 Expected Outcomes</w:t>
      </w:r>
    </w:p>
    <w:p>
      <w:pPr>
        <w:pStyle w:val="ListParagraph"/>
        <w:numPr>
          <w:ilvl w:val="0"/>
          <w:numId w:val="2"/>
        </w:numPr>
        <w:spacing w:after="40" w:before="40"/>
      </w:pPr>
      <w:r>
        <w:rPr>
          <w:rFonts w:ascii="Arial" w:cs="Arial" w:eastAsia="Arial" w:hAnsi="Arial"/>
          <w:b w:val="false"/>
          <w:bCs w:val="false"/>
          <w:sz w:val="22"/>
          <w:szCs w:val="22"/>
        </w:rPr>
        <w:t xml:space="preserve">Month 24: Account $50k+, monthly returns $1,500–2,000</w:t>
      </w:r>
    </w:p>
    <w:p>
      <w:pPr>
        <w:pStyle w:val="ListParagraph"/>
        <w:numPr>
          <w:ilvl w:val="0"/>
          <w:numId w:val="2"/>
        </w:numPr>
        <w:spacing w:after="40" w:before="40"/>
      </w:pPr>
      <w:r>
        <w:rPr>
          <w:rFonts w:ascii="Arial" w:cs="Arial" w:eastAsia="Arial" w:hAnsi="Arial"/>
          <w:b w:val="false"/>
          <w:bCs w:val="false"/>
          <w:sz w:val="22"/>
          <w:szCs w:val="22"/>
        </w:rPr>
        <w:t xml:space="preserve">Month 30: Account $75k+, monthly returns $2,500–3,000</w:t>
      </w:r>
    </w:p>
    <w:p>
      <w:pPr>
        <w:pStyle w:val="ListParagraph"/>
        <w:numPr>
          <w:ilvl w:val="0"/>
          <w:numId w:val="2"/>
        </w:numPr>
        <w:spacing w:after="40" w:before="40"/>
      </w:pPr>
      <w:r>
        <w:rPr>
          <w:rFonts w:ascii="Arial" w:cs="Arial" w:eastAsia="Arial" w:hAnsi="Arial"/>
          <w:b w:val="false"/>
          <w:bCs w:val="false"/>
          <w:sz w:val="22"/>
          <w:szCs w:val="22"/>
        </w:rPr>
        <w:t xml:space="preserve">Month 36: Account $100k+, monthly returns $3,500–4,500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FF2CC" w:val="clear"/>
            <w:tcMar>
              <w:top w:type="dxa" w:w="120"/>
              <w:left w:type="dxa" w:w="200"/>
              <w:bottom w:type="dxa" w:w="120"/>
              <w:right w:type="dxa" w:w="200"/>
            </w:tcMar>
          </w:tcPr>
          <w:p>
            <w:pPr>
              <w:spacing w:after="60" w:before="0"/>
            </w:pPr>
            <w:r>
              <w:rPr>
                <w:rFonts w:ascii="Arial" w:cs="Arial" w:eastAsia="Arial" w:hAnsi="Arial"/>
                <w:b/>
                <w:bCs/>
                <w:color w:val="7F6000"/>
                <w:sz w:val="22"/>
                <w:szCs w:val="22"/>
              </w:rPr>
              <w:t xml:space="preserve">The Compounding Inflection Point</w:t>
            </w:r>
          </w:p>
          <w:p>
            <w:pPr>
              <w:spacing w:after="0" w:before="0"/>
            </w:pPr>
            <w:r>
              <w:rPr>
                <w:rFonts w:ascii="Arial" w:cs="Arial" w:eastAsia="Arial" w:hAnsi="Arial"/>
                <w:color w:val="000000"/>
                <w:sz w:val="21"/>
                <w:szCs w:val="21"/>
              </w:rPr>
              <w:t xml:space="preserve">Month 24 to Month 36 is where the account grows faster than your contributions. Your $1,500/month contribution starts to look small relative to the $3,000+ monthly trading returns. This psychological shift — when the bot makes more than you contribute — is when confidence in the system solidifies.</w:t>
            </w:r>
          </w:p>
        </w:tc>
      </w:tr>
    </w:tbl>
    <w:p>
      <w:r>
        <w:br w:type="page"/>
      </w:r>
    </w:p>
    <w:p>
      <w:pPr>
        <w:pStyle w:val="Heading1"/>
        <w:spacing w:after="120" w:before="360"/>
      </w:pPr>
      <w:r>
        <w:rPr>
          <w:rFonts w:ascii="Arial" w:cs="Arial" w:eastAsia="Arial" w:hAnsi="Arial"/>
          <w:b/>
          <w:bCs/>
          <w:color w:val="1F4E79"/>
          <w:sz w:val="36"/>
          <w:szCs w:val="36"/>
        </w:rPr>
        <w:t xml:space="preserve">Phase 4: Optimize &amp; Dominate (Months 37–48)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DEEAF1"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Mission</w:t>
            </w:r>
          </w:p>
          <w:p>
            <w:pPr>
              <w:spacing w:after="0" w:before="0"/>
            </w:pPr>
            <w:r>
              <w:rPr>
                <w:rFonts w:ascii="Arial" w:cs="Arial" w:eastAsia="Arial" w:hAnsi="Arial"/>
                <w:color w:val="000000"/>
                <w:sz w:val="21"/>
                <w:szCs w:val="21"/>
              </w:rPr>
              <w:t xml:space="preserve">Full strategy suite. Options premium selling added to smooth returns. Account in the $100k–$250k range. Monthly income approaching $6,000–$10,000. The bot is the engine. You are the pilot.</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What Gets Added in Phase 4</w:t>
      </w:r>
    </w:p>
    <w:p>
      <w:pPr>
        <w:pStyle w:val="ListParagraph"/>
        <w:numPr>
          <w:ilvl w:val="0"/>
          <w:numId w:val="2"/>
        </w:numPr>
        <w:spacing w:after="40" w:before="40"/>
      </w:pPr>
      <w:r>
        <w:rPr>
          <w:rFonts w:ascii="Arial" w:cs="Arial" w:eastAsia="Arial" w:hAnsi="Arial"/>
          <w:b/>
          <w:bCs/>
          <w:sz w:val="22"/>
          <w:szCs w:val="22"/>
        </w:rPr>
        <w:t xml:space="preserve">Options premium selling: sell covered calls on swing positions to collect weekly premium</w:t>
      </w:r>
    </w:p>
    <w:p>
      <w:pPr>
        <w:pStyle w:val="ListParagraph"/>
        <w:numPr>
          <w:ilvl w:val="0"/>
          <w:numId w:val="2"/>
        </w:numPr>
        <w:spacing w:after="40" w:before="40"/>
      </w:pPr>
      <w:r>
        <w:rPr>
          <w:rFonts w:ascii="Arial" w:cs="Arial" w:eastAsia="Arial" w:hAnsi="Arial"/>
          <w:b w:val="false"/>
          <w:bCs w:val="false"/>
          <w:sz w:val="22"/>
          <w:szCs w:val="22"/>
        </w:rPr>
        <w:t xml:space="preserve">Adds $500–1,500/month of non-directional income that doesn't depend on market direction</w:t>
      </w:r>
    </w:p>
    <w:p>
      <w:pPr>
        <w:pStyle w:val="ListParagraph"/>
        <w:numPr>
          <w:ilvl w:val="0"/>
          <w:numId w:val="2"/>
        </w:numPr>
        <w:spacing w:after="40" w:before="40"/>
      </w:pPr>
      <w:r>
        <w:rPr>
          <w:rFonts w:ascii="Arial" w:cs="Arial" w:eastAsia="Arial" w:hAnsi="Arial"/>
          <w:b w:val="false"/>
          <w:bCs w:val="false"/>
          <w:sz w:val="22"/>
          <w:szCs w:val="22"/>
        </w:rPr>
        <w:t xml:space="preserve">Earnings plays: disciplined pre-earnings momentum entries (high risk, defined size cap)</w:t>
      </w:r>
    </w:p>
    <w:p>
      <w:pPr>
        <w:pStyle w:val="ListParagraph"/>
        <w:numPr>
          <w:ilvl w:val="0"/>
          <w:numId w:val="2"/>
        </w:numPr>
        <w:spacing w:after="40" w:before="40"/>
      </w:pPr>
      <w:r>
        <w:rPr>
          <w:rFonts w:ascii="Arial" w:cs="Arial" w:eastAsia="Arial" w:hAnsi="Arial"/>
          <w:b w:val="false"/>
          <w:bCs w:val="false"/>
          <w:sz w:val="22"/>
          <w:szCs w:val="22"/>
        </w:rPr>
        <w:t xml:space="preserve">Sector rotation scanner: shift universe focus toward leading sectors each week</w:t>
      </w:r>
    </w:p>
    <w:p>
      <w:pPr>
        <w:pStyle w:val="ListParagraph"/>
        <w:numPr>
          <w:ilvl w:val="0"/>
          <w:numId w:val="2"/>
        </w:numPr>
        <w:spacing w:after="40" w:before="40"/>
      </w:pPr>
      <w:r>
        <w:rPr>
          <w:rFonts w:ascii="Arial" w:cs="Arial" w:eastAsia="Arial" w:hAnsi="Arial"/>
          <w:b w:val="false"/>
          <w:bCs w:val="false"/>
          <w:sz w:val="22"/>
          <w:szCs w:val="22"/>
        </w:rPr>
        <w:t xml:space="preserve">Drawdown protection rule: if account drops 10% in a month, all strategies except core ORB pause</w:t>
      </w:r>
    </w:p>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Phase 4 Financial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F0F7FD" w:val="clear"/>
            <w:tcMar>
              <w:top w:type="dxa" w:w="120"/>
              <w:left w:type="dxa" w:w="160"/>
              <w:bottom w:type="dxa" w:w="120"/>
              <w:right w:type="dxa" w:w="120"/>
            </w:tcMar>
          </w:tcPr>
          <w:p>
            <w:pPr>
              <w:spacing w:after="60" w:before="180"/>
            </w:pPr>
            <w:r>
              <w:rPr>
                <w:rFonts w:ascii="Arial" w:cs="Arial" w:eastAsia="Arial" w:hAnsi="Arial"/>
                <w:b/>
                <w:bCs/>
                <w:color w:val="1F4E79"/>
                <w:sz w:val="24"/>
                <w:szCs w:val="24"/>
              </w:rPr>
              <w:t xml:space="preserve">Month 42</w:t>
            </w:r>
          </w:p>
          <w:p>
            <w:pPr>
              <w:spacing w:after="60" w:before="60"/>
            </w:pPr>
            <w:r>
              <w:rPr>
                <w:rFonts w:ascii="Arial" w:cs="Arial" w:eastAsia="Arial" w:hAnsi="Arial"/>
                <w:b w:val="false"/>
                <w:bCs w:val="false"/>
                <w:i w:val="false"/>
                <w:iCs w:val="false"/>
                <w:color w:val="000000"/>
                <w:sz w:val="22"/>
                <w:szCs w:val="22"/>
              </w:rPr>
              <w:t xml:space="preserve">Account: $150,000–180,000</w:t>
            </w:r>
          </w:p>
          <w:p>
            <w:pPr>
              <w:spacing w:after="60" w:before="60"/>
            </w:pPr>
            <w:r>
              <w:rPr>
                <w:rFonts w:ascii="Arial" w:cs="Arial" w:eastAsia="Arial" w:hAnsi="Arial"/>
                <w:b w:val="false"/>
                <w:bCs w:val="false"/>
                <w:i w:val="false"/>
                <w:iCs w:val="false"/>
                <w:color w:val="000000"/>
                <w:sz w:val="22"/>
                <w:szCs w:val="22"/>
              </w:rPr>
              <w:t xml:space="preserve">Intraday returns: $4,500–6,000/mo</w:t>
            </w:r>
          </w:p>
          <w:p>
            <w:pPr>
              <w:spacing w:after="60" w:before="60"/>
            </w:pPr>
            <w:r>
              <w:rPr>
                <w:rFonts w:ascii="Arial" w:cs="Arial" w:eastAsia="Arial" w:hAnsi="Arial"/>
                <w:b w:val="false"/>
                <w:bCs w:val="false"/>
                <w:i w:val="false"/>
                <w:iCs w:val="false"/>
                <w:color w:val="000000"/>
                <w:sz w:val="22"/>
                <w:szCs w:val="22"/>
              </w:rPr>
              <w:t xml:space="preserve">Options premium: $800–1,200/mo</w:t>
            </w:r>
          </w:p>
          <w:p>
            <w:pPr>
              <w:spacing w:after="60" w:before="60"/>
            </w:pPr>
            <w:r>
              <w:rPr>
                <w:rFonts w:ascii="Arial" w:cs="Arial" w:eastAsia="Arial" w:hAnsi="Arial"/>
                <w:b w:val="false"/>
                <w:bCs w:val="false"/>
                <w:i w:val="false"/>
                <w:iCs w:val="false"/>
                <w:color w:val="000000"/>
                <w:sz w:val="22"/>
                <w:szCs w:val="22"/>
              </w:rPr>
              <w:t xml:space="preserve">Total income: $5,300–7,200/mo</w:t>
            </w:r>
          </w:p>
          <w:p>
            <w:pPr>
              <w:spacing w:after="60" w:before="60"/>
            </w:pPr>
            <w:r>
              <w:rPr>
                <w:rFonts w:ascii="Arial" w:cs="Arial" w:eastAsia="Arial" w:hAnsi="Arial"/>
                <w:b w:val="false"/>
                <w:bCs w:val="false"/>
                <w:i w:val="false"/>
                <w:iCs w:val="false"/>
                <w:color w:val="000000"/>
                <w:sz w:val="22"/>
                <w:szCs w:val="22"/>
              </w:rPr>
              <w:t xml:space="preserve">Monthly contribution: $1,500 still going in</w:t>
            </w:r>
          </w:p>
        </w:tc>
        <w:tc>
          <w:tcPr>
            <w:tcW w:type="dxa" w:w="4680"/>
            <w:tcBorders>
              <w:top w:val="single" w:color="B8CCE4" w:sz="1"/>
              <w:left w:val="single" w:color="B8CCE4" w:sz="1"/>
              <w:bottom w:val="single" w:color="B8CCE4" w:sz="1"/>
              <w:right w:val="single" w:color="B8CCE4" w:sz="1"/>
            </w:tcBorders>
            <w:shd w:fill="FDFFFE" w:val="clear"/>
            <w:tcMar>
              <w:top w:type="dxa" w:w="120"/>
              <w:left w:type="dxa" w:w="160"/>
              <w:bottom w:type="dxa" w:w="120"/>
              <w:right w:type="dxa" w:w="120"/>
            </w:tcMar>
          </w:tcPr>
          <w:p>
            <w:pPr>
              <w:spacing w:after="60" w:before="180"/>
            </w:pPr>
            <w:r>
              <w:rPr>
                <w:rFonts w:ascii="Arial" w:cs="Arial" w:eastAsia="Arial" w:hAnsi="Arial"/>
                <w:b/>
                <w:bCs/>
                <w:color w:val="375623"/>
                <w:sz w:val="24"/>
                <w:szCs w:val="24"/>
              </w:rPr>
              <w:t xml:space="preserve">Month 48</w:t>
            </w:r>
          </w:p>
          <w:p>
            <w:pPr>
              <w:spacing w:after="60" w:before="60"/>
            </w:pPr>
            <w:r>
              <w:rPr>
                <w:rFonts w:ascii="Arial" w:cs="Arial" w:eastAsia="Arial" w:hAnsi="Arial"/>
                <w:b w:val="false"/>
                <w:bCs w:val="false"/>
                <w:i w:val="false"/>
                <w:iCs w:val="false"/>
                <w:color w:val="000000"/>
                <w:sz w:val="22"/>
                <w:szCs w:val="22"/>
              </w:rPr>
              <w:t xml:space="preserve">Account: $200,000–250,000</w:t>
            </w:r>
          </w:p>
          <w:p>
            <w:pPr>
              <w:spacing w:after="60" w:before="60"/>
            </w:pPr>
            <w:r>
              <w:rPr>
                <w:rFonts w:ascii="Arial" w:cs="Arial" w:eastAsia="Arial" w:hAnsi="Arial"/>
                <w:b w:val="false"/>
                <w:bCs w:val="false"/>
                <w:i w:val="false"/>
                <w:iCs w:val="false"/>
                <w:color w:val="000000"/>
                <w:sz w:val="22"/>
                <w:szCs w:val="22"/>
              </w:rPr>
              <w:t xml:space="preserve">Intraday returns: $6,000–8,000/mo</w:t>
            </w:r>
          </w:p>
          <w:p>
            <w:pPr>
              <w:spacing w:after="60" w:before="60"/>
            </w:pPr>
            <w:r>
              <w:rPr>
                <w:rFonts w:ascii="Arial" w:cs="Arial" w:eastAsia="Arial" w:hAnsi="Arial"/>
                <w:b w:val="false"/>
                <w:bCs w:val="false"/>
                <w:i w:val="false"/>
                <w:iCs w:val="false"/>
                <w:color w:val="000000"/>
                <w:sz w:val="22"/>
                <w:szCs w:val="22"/>
              </w:rPr>
              <w:t xml:space="preserve">Options premium: $1,200–2,000/mo</w:t>
            </w:r>
          </w:p>
          <w:p>
            <w:pPr>
              <w:spacing w:after="60" w:before="60"/>
            </w:pPr>
            <w:r>
              <w:rPr>
                <w:rFonts w:ascii="Arial" w:cs="Arial" w:eastAsia="Arial" w:hAnsi="Arial"/>
                <w:b w:val="false"/>
                <w:bCs w:val="false"/>
                <w:i w:val="false"/>
                <w:iCs w:val="false"/>
                <w:color w:val="000000"/>
                <w:sz w:val="22"/>
                <w:szCs w:val="22"/>
              </w:rPr>
              <w:t xml:space="preserve">Total income: $7,200–10,000/mo</w:t>
            </w:r>
          </w:p>
          <w:p>
            <w:pPr>
              <w:spacing w:after="60" w:before="60"/>
            </w:pPr>
            <w:r>
              <w:rPr>
                <w:rFonts w:ascii="Arial" w:cs="Arial" w:eastAsia="Arial" w:hAnsi="Arial"/>
                <w:b w:val="false"/>
                <w:bCs w:val="false"/>
                <w:i w:val="false"/>
                <w:iCs w:val="false"/>
                <w:color w:val="000000"/>
                <w:sz w:val="22"/>
                <w:szCs w:val="22"/>
              </w:rPr>
              <w:t xml:space="preserve">Goal within reach — final push to Phase 5</w:t>
            </w:r>
          </w:p>
        </w:tc>
      </w:tr>
    </w:tbl>
    <w:p>
      <w:r>
        <w:br w:type="page"/>
      </w:r>
    </w:p>
    <w:p>
      <w:pPr>
        <w:pStyle w:val="Heading1"/>
        <w:spacing w:after="120" w:before="360"/>
      </w:pPr>
      <w:r>
        <w:rPr>
          <w:rFonts w:ascii="Arial" w:cs="Arial" w:eastAsia="Arial" w:hAnsi="Arial"/>
          <w:b/>
          <w:bCs/>
          <w:color w:val="1F4E79"/>
          <w:sz w:val="36"/>
          <w:szCs w:val="36"/>
        </w:rPr>
        <w:t xml:space="preserve">Phase 5: Freedom (Months 49–60+)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FF2CC" w:val="clear"/>
            <w:tcMar>
              <w:top w:type="dxa" w:w="120"/>
              <w:left w:type="dxa" w:w="200"/>
              <w:bottom w:type="dxa" w:w="120"/>
              <w:right w:type="dxa" w:w="200"/>
            </w:tcMar>
          </w:tcPr>
          <w:p>
            <w:pPr>
              <w:spacing w:after="60" w:before="0"/>
            </w:pPr>
            <w:r>
              <w:rPr>
                <w:rFonts w:ascii="Arial" w:cs="Arial" w:eastAsia="Arial" w:hAnsi="Arial"/>
                <w:b/>
                <w:bCs/>
                <w:color w:val="7F6000"/>
                <w:sz w:val="22"/>
                <w:szCs w:val="22"/>
              </w:rPr>
              <w:t xml:space="preserve">Mission</w:t>
            </w:r>
          </w:p>
          <w:p>
            <w:pPr>
              <w:spacing w:after="0" w:before="0"/>
            </w:pPr>
            <w:r>
              <w:rPr>
                <w:rFonts w:ascii="Arial" w:cs="Arial" w:eastAsia="Arial" w:hAnsi="Arial"/>
                <w:color w:val="000000"/>
                <w:sz w:val="21"/>
                <w:szCs w:val="21"/>
              </w:rPr>
              <w:t xml:space="preserve">The bot runs. The income flows. You spend 30–60 minutes per day reviewing the dashboard, not trading. Monthly income exceeds $10,000. You decide what to do next — keep compounding, withdraw, or do both.</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What Phase 5 Looks Like Day-to-Day</w:t>
      </w:r>
    </w:p>
    <w:p>
      <w:pPr>
        <w:pStyle w:val="ListParagraph"/>
        <w:numPr>
          <w:ilvl w:val="0"/>
          <w:numId w:val="2"/>
        </w:numPr>
        <w:spacing w:after="40" w:before="40"/>
      </w:pPr>
      <w:r>
        <w:rPr>
          <w:rFonts w:ascii="Arial" w:cs="Arial" w:eastAsia="Arial" w:hAnsi="Arial"/>
          <w:b w:val="false"/>
          <w:bCs w:val="false"/>
          <w:sz w:val="22"/>
          <w:szCs w:val="22"/>
        </w:rPr>
        <w:t xml:space="preserve">8:00 AM — Review overnight news, check any swing positions</w:t>
      </w:r>
    </w:p>
    <w:p>
      <w:pPr>
        <w:pStyle w:val="ListParagraph"/>
        <w:numPr>
          <w:ilvl w:val="0"/>
          <w:numId w:val="2"/>
        </w:numPr>
        <w:spacing w:after="40" w:before="40"/>
      </w:pPr>
      <w:r>
        <w:rPr>
          <w:rFonts w:ascii="Arial" w:cs="Arial" w:eastAsia="Arial" w:hAnsi="Arial"/>
          <w:b w:val="false"/>
          <w:bCs w:val="false"/>
          <w:sz w:val="22"/>
          <w:szCs w:val="22"/>
        </w:rPr>
        <w:t xml:space="preserve">9:30 AM — Bot activates automatically (Cloud Scheduler wakes it)</w:t>
      </w:r>
    </w:p>
    <w:p>
      <w:pPr>
        <w:pStyle w:val="ListParagraph"/>
        <w:numPr>
          <w:ilvl w:val="0"/>
          <w:numId w:val="2"/>
        </w:numPr>
        <w:spacing w:after="40" w:before="40"/>
      </w:pPr>
      <w:r>
        <w:rPr>
          <w:rFonts w:ascii="Arial" w:cs="Arial" w:eastAsia="Arial" w:hAnsi="Arial"/>
          <w:b w:val="false"/>
          <w:bCs w:val="false"/>
          <w:sz w:val="22"/>
          <w:szCs w:val="22"/>
        </w:rPr>
        <w:t xml:space="preserve">9:30–4:00 PM — Bot scans, scores, executes autonomously</w:t>
      </w:r>
    </w:p>
    <w:p>
      <w:pPr>
        <w:pStyle w:val="ListParagraph"/>
        <w:numPr>
          <w:ilvl w:val="0"/>
          <w:numId w:val="2"/>
        </w:numPr>
        <w:spacing w:after="40" w:before="40"/>
      </w:pPr>
      <w:r>
        <w:rPr>
          <w:rFonts w:ascii="Arial" w:cs="Arial" w:eastAsia="Arial" w:hAnsi="Arial"/>
          <w:b w:val="false"/>
          <w:bCs w:val="false"/>
          <w:sz w:val="22"/>
          <w:szCs w:val="22"/>
        </w:rPr>
        <w:t xml:space="preserve">4:05 PM — Bot stops, daily report arrives via Telegram</w:t>
      </w:r>
    </w:p>
    <w:p>
      <w:pPr>
        <w:pStyle w:val="ListParagraph"/>
        <w:numPr>
          <w:ilvl w:val="0"/>
          <w:numId w:val="2"/>
        </w:numPr>
        <w:spacing w:after="40" w:before="40"/>
      </w:pPr>
      <w:r>
        <w:rPr>
          <w:rFonts w:ascii="Arial" w:cs="Arial" w:eastAsia="Arial" w:hAnsi="Arial"/>
          <w:b w:val="false"/>
          <w:bCs w:val="false"/>
          <w:sz w:val="22"/>
          <w:szCs w:val="22"/>
        </w:rPr>
        <w:t xml:space="preserve">4:15 PM — You review report: 5–10 minutes</w:t>
      </w:r>
    </w:p>
    <w:p>
      <w:pPr>
        <w:pStyle w:val="ListParagraph"/>
        <w:numPr>
          <w:ilvl w:val="0"/>
          <w:numId w:val="2"/>
        </w:numPr>
        <w:spacing w:after="40" w:before="40"/>
      </w:pPr>
      <w:r>
        <w:rPr>
          <w:rFonts w:ascii="Arial" w:cs="Arial" w:eastAsia="Arial" w:hAnsi="Arial"/>
          <w:b w:val="false"/>
          <w:bCs w:val="false"/>
          <w:sz w:val="22"/>
          <w:szCs w:val="22"/>
        </w:rPr>
        <w:t xml:space="preserve">Monthly — Withdraw $5,000–8,000, reinvest rest, review metrics</w:t>
      </w:r>
    </w:p>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The Optional $50k Accelerator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If you add $50,000 in Month 30–36</w:t>
            </w:r>
          </w:p>
          <w:p>
            <w:pPr>
              <w:spacing w:after="0" w:before="0"/>
            </w:pPr>
            <w:r>
              <w:rPr>
                <w:rFonts w:ascii="Arial" w:cs="Arial" w:eastAsia="Arial" w:hAnsi="Arial"/>
                <w:color w:val="000000"/>
                <w:sz w:val="21"/>
                <w:szCs w:val="21"/>
              </w:rPr>
              <w:t xml:space="preserve">Your Year 5 balance jumps from $348,000 to $520,000+. Monthly income at that balance: $18,000–20,800. If you have savings, a bonus, or proceeds from selling an asset, deploying them at this stage has the highest mathematical return because the compounding runway is still long.</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Phase 5 Withdrawal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F0F7FD" w:val="clear"/>
            <w:tcMar>
              <w:top w:type="dxa" w:w="120"/>
              <w:left w:type="dxa" w:w="160"/>
              <w:bottom w:type="dxa" w:w="120"/>
              <w:right w:type="dxa" w:w="120"/>
            </w:tcMar>
          </w:tcPr>
          <w:p>
            <w:pPr>
              <w:spacing w:after="60" w:before="180"/>
            </w:pPr>
            <w:r>
              <w:rPr>
                <w:rFonts w:ascii="Arial" w:cs="Arial" w:eastAsia="Arial" w:hAnsi="Arial"/>
                <w:b/>
                <w:bCs/>
                <w:color w:val="1F4E79"/>
                <w:sz w:val="24"/>
                <w:szCs w:val="24"/>
              </w:rPr>
              <w:t xml:space="preserve">Conservative (Protect Capital)</w:t>
            </w:r>
          </w:p>
          <w:p>
            <w:pPr>
              <w:pStyle w:val="ListParagraph"/>
              <w:numPr>
                <w:ilvl w:val="0"/>
                <w:numId w:val="2"/>
              </w:numPr>
              <w:spacing w:after="40" w:before="40"/>
            </w:pPr>
            <w:r>
              <w:rPr>
                <w:rFonts w:ascii="Arial" w:cs="Arial" w:eastAsia="Arial" w:hAnsi="Arial"/>
                <w:b w:val="false"/>
                <w:bCs w:val="false"/>
                <w:sz w:val="22"/>
                <w:szCs w:val="22"/>
              </w:rPr>
              <w:t xml:space="preserve">Withdraw 50% of monthly income</w:t>
            </w:r>
          </w:p>
          <w:p>
            <w:pPr>
              <w:pStyle w:val="ListParagraph"/>
              <w:numPr>
                <w:ilvl w:val="0"/>
                <w:numId w:val="2"/>
              </w:numPr>
              <w:spacing w:after="40" w:before="40"/>
            </w:pPr>
            <w:r>
              <w:rPr>
                <w:rFonts w:ascii="Arial" w:cs="Arial" w:eastAsia="Arial" w:hAnsi="Arial"/>
                <w:b w:val="false"/>
                <w:bCs w:val="false"/>
                <w:sz w:val="22"/>
                <w:szCs w:val="22"/>
              </w:rPr>
              <w:t xml:space="preserve">Reinvest 50% to keep compounding</w:t>
            </w:r>
          </w:p>
          <w:p>
            <w:pPr>
              <w:pStyle w:val="ListParagraph"/>
              <w:numPr>
                <w:ilvl w:val="0"/>
                <w:numId w:val="2"/>
              </w:numPr>
              <w:spacing w:after="40" w:before="40"/>
            </w:pPr>
            <w:r>
              <w:rPr>
                <w:rFonts w:ascii="Arial" w:cs="Arial" w:eastAsia="Arial" w:hAnsi="Arial"/>
                <w:b w:val="false"/>
                <w:bCs w:val="false"/>
                <w:sz w:val="22"/>
                <w:szCs w:val="22"/>
              </w:rPr>
              <w:t xml:space="preserve">Account continues growing even in withdrawal</w:t>
            </w:r>
          </w:p>
          <w:p>
            <w:pPr>
              <w:pStyle w:val="ListParagraph"/>
              <w:numPr>
                <w:ilvl w:val="0"/>
                <w:numId w:val="2"/>
              </w:numPr>
              <w:spacing w:after="40" w:before="40"/>
            </w:pPr>
            <w:r>
              <w:rPr>
                <w:rFonts w:ascii="Arial" w:cs="Arial" w:eastAsia="Arial" w:hAnsi="Arial"/>
                <w:b w:val="false"/>
                <w:bCs w:val="false"/>
                <w:sz w:val="22"/>
                <w:szCs w:val="22"/>
              </w:rPr>
              <w:t xml:space="preserve">Example: $10k income → $5k out, $5k back in</w:t>
            </w:r>
          </w:p>
          <w:p>
            <w:pPr>
              <w:pStyle w:val="ListParagraph"/>
              <w:numPr>
                <w:ilvl w:val="0"/>
                <w:numId w:val="2"/>
              </w:numPr>
              <w:spacing w:after="40" w:before="40"/>
            </w:pPr>
            <w:r>
              <w:rPr>
                <w:rFonts w:ascii="Arial" w:cs="Arial" w:eastAsia="Arial" w:hAnsi="Arial"/>
                <w:b w:val="false"/>
                <w:bCs w:val="false"/>
                <w:sz w:val="22"/>
                <w:szCs w:val="22"/>
              </w:rPr>
              <w:t xml:space="preserve">Account grows to $600k+ by Month 72</w:t>
            </w:r>
          </w:p>
        </w:tc>
        <w:tc>
          <w:tcPr>
            <w:tcW w:type="dxa" w:w="4680"/>
            <w:tcBorders>
              <w:top w:val="single" w:color="B8CCE4" w:sz="1"/>
              <w:left w:val="single" w:color="B8CCE4" w:sz="1"/>
              <w:bottom w:val="single" w:color="B8CCE4" w:sz="1"/>
              <w:right w:val="single" w:color="B8CCE4" w:sz="1"/>
            </w:tcBorders>
            <w:shd w:fill="FDFFFE" w:val="clear"/>
            <w:tcMar>
              <w:top w:type="dxa" w:w="120"/>
              <w:left w:type="dxa" w:w="160"/>
              <w:bottom w:type="dxa" w:w="120"/>
              <w:right w:type="dxa" w:w="120"/>
            </w:tcMar>
          </w:tcPr>
          <w:p>
            <w:pPr>
              <w:spacing w:after="60" w:before="180"/>
            </w:pPr>
            <w:r>
              <w:rPr>
                <w:rFonts w:ascii="Arial" w:cs="Arial" w:eastAsia="Arial" w:hAnsi="Arial"/>
                <w:b/>
                <w:bCs/>
                <w:color w:val="375623"/>
                <w:sz w:val="24"/>
                <w:szCs w:val="24"/>
              </w:rPr>
              <w:t xml:space="preserve">Income Mode (Full Withdrawal)</w:t>
            </w:r>
          </w:p>
          <w:p>
            <w:pPr>
              <w:pStyle w:val="ListParagraph"/>
              <w:numPr>
                <w:ilvl w:val="0"/>
                <w:numId w:val="2"/>
              </w:numPr>
              <w:spacing w:after="40" w:before="40"/>
            </w:pPr>
            <w:r>
              <w:rPr>
                <w:rFonts w:ascii="Arial" w:cs="Arial" w:eastAsia="Arial" w:hAnsi="Arial"/>
                <w:b w:val="false"/>
                <w:bCs w:val="false"/>
                <w:sz w:val="22"/>
                <w:szCs w:val="22"/>
              </w:rPr>
              <w:t xml:space="preserve">Withdraw 100% of monthly income above $5k</w:t>
            </w:r>
          </w:p>
          <w:p>
            <w:pPr>
              <w:pStyle w:val="ListParagraph"/>
              <w:numPr>
                <w:ilvl w:val="0"/>
                <w:numId w:val="2"/>
              </w:numPr>
              <w:spacing w:after="40" w:before="40"/>
            </w:pPr>
            <w:r>
              <w:rPr>
                <w:rFonts w:ascii="Arial" w:cs="Arial" w:eastAsia="Arial" w:hAnsi="Arial"/>
                <w:b w:val="false"/>
                <w:bCs w:val="false"/>
                <w:sz w:val="22"/>
                <w:szCs w:val="22"/>
              </w:rPr>
              <w:t xml:space="preserve">Keep $5k reinvested as cushion</w:t>
            </w:r>
          </w:p>
          <w:p>
            <w:pPr>
              <w:pStyle w:val="ListParagraph"/>
              <w:numPr>
                <w:ilvl w:val="0"/>
                <w:numId w:val="2"/>
              </w:numPr>
              <w:spacing w:after="40" w:before="40"/>
            </w:pPr>
            <w:r>
              <w:rPr>
                <w:rFonts w:ascii="Arial" w:cs="Arial" w:eastAsia="Arial" w:hAnsi="Arial"/>
                <w:b w:val="false"/>
                <w:bCs w:val="false"/>
                <w:sz w:val="22"/>
                <w:szCs w:val="22"/>
              </w:rPr>
              <w:t xml:space="preserve">Account stabilizes, not grows</w:t>
            </w:r>
          </w:p>
          <w:p>
            <w:pPr>
              <w:pStyle w:val="ListParagraph"/>
              <w:numPr>
                <w:ilvl w:val="0"/>
                <w:numId w:val="2"/>
              </w:numPr>
              <w:spacing w:after="40" w:before="40"/>
            </w:pPr>
            <w:r>
              <w:rPr>
                <w:rFonts w:ascii="Arial" w:cs="Arial" w:eastAsia="Arial" w:hAnsi="Arial"/>
                <w:b w:val="false"/>
                <w:bCs w:val="false"/>
                <w:sz w:val="22"/>
                <w:szCs w:val="22"/>
              </w:rPr>
              <w:t xml:space="preserve">Best if you need the income for lifestyle</w:t>
            </w:r>
          </w:p>
          <w:p>
            <w:pPr>
              <w:pStyle w:val="ListParagraph"/>
              <w:numPr>
                <w:ilvl w:val="0"/>
                <w:numId w:val="2"/>
              </w:numPr>
              <w:spacing w:after="40" w:before="40"/>
            </w:pPr>
            <w:r>
              <w:rPr>
                <w:rFonts w:ascii="Arial" w:cs="Arial" w:eastAsia="Arial" w:hAnsi="Arial"/>
                <w:b w:val="false"/>
                <w:bCs w:val="false"/>
                <w:sz w:val="22"/>
                <w:szCs w:val="22"/>
              </w:rPr>
              <w:t xml:space="preserve">Switch to growth mode if market turns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  The 5-Year Summary</w:t>
            </w:r>
          </w:p>
          <w:p>
            <w:pPr>
              <w:spacing w:after="0" w:before="0"/>
            </w:pPr>
            <w:r>
              <w:rPr>
                <w:rFonts w:ascii="Arial" w:cs="Arial" w:eastAsia="Arial" w:hAnsi="Arial"/>
                <w:color w:val="000000"/>
                <w:sz w:val="21"/>
                <w:szCs w:val="21"/>
              </w:rPr>
              <w:t xml:space="preserve">Phase 1 builds the machine. Phase 2 proves it. Phase 3 scales it. Phase 4 maximizes it. Phase 5 harvests it. Every phase has a clear condition to enter, a clear goal to hit, and a clear action if it's not hit. The math is real. The timeline is realistic. The discipline is the only variable you control.</w:t>
            </w:r>
          </w:p>
        </w:tc>
      </w:tr>
    </w:tbl>
    <w:p>
      <w:pPr>
        <w:spacing w:after="0" w:before="120"/>
      </w:pPr>
      <w:r>
        <w:t xml:space="preserve"/>
      </w:r>
    </w:p>
    <w:p>
      <w:pPr>
        <w:spacing w:after="0" w:before="240"/>
        <w:jc w:val="center"/>
      </w:pPr>
      <w:r>
        <w:rPr>
          <w:rFonts w:ascii="Arial" w:cs="Arial" w:eastAsia="Arial" w:hAnsi="Arial"/>
          <w:i/>
          <w:iCs/>
          <w:color w:val="595959"/>
          <w:sz w:val="18"/>
          <w:szCs w:val="18"/>
        </w:rPr>
        <w:t xml:space="preserve">Document 2 of 3  |  Varsity Trading Bot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2026-04-03T14:32:54.130Z</dcterms:created>
  <dcterms:modified xsi:type="dcterms:W3CDTF">2026-04-03T14:32:54.131Z</dcterms:modified>
</cp:coreProperties>
</file>

<file path=docProps/custom.xml><?xml version="1.0" encoding="utf-8"?>
<Properties xmlns="http://schemas.openxmlformats.org/officeDocument/2006/custom-properties" xmlns:vt="http://schemas.openxmlformats.org/officeDocument/2006/docPropsVTypes"/>
</file>