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8E45E2">
      <w:pPr>
        <w:pStyle w:val="Style2"/>
        <w:widowControl/>
        <w:spacing w:before="43" w:line="240" w:lineRule="auto"/>
        <w:ind w:left="2808"/>
        <w:jc w:val="both"/>
        <w:rPr>
          <w:rStyle w:val="FontStyle11"/>
        </w:rPr>
      </w:pPr>
      <w:bookmarkStart w:id="0" w:name="_GoBack"/>
      <w:bookmarkEnd w:id="0"/>
      <w:r>
        <w:rPr>
          <w:rStyle w:val="FontStyle11"/>
        </w:rPr>
        <w:t>Precedent No. 39</w:t>
      </w:r>
    </w:p>
    <w:p w:rsidR="00000000" w:rsidRDefault="008E45E2">
      <w:pPr>
        <w:pStyle w:val="Style2"/>
        <w:widowControl/>
        <w:spacing w:before="91"/>
        <w:ind w:left="1315" w:right="1320"/>
        <w:rPr>
          <w:rStyle w:val="FontStyle11"/>
        </w:rPr>
      </w:pPr>
      <w:r>
        <w:rPr>
          <w:rStyle w:val="FontStyle11"/>
        </w:rPr>
        <w:t>AFFIDAVIT: UNDER SECTION 24 OF THE C.P.C. -SEEKING TRANSFER OF SUIT</w:t>
      </w:r>
    </w:p>
    <w:p w:rsidR="00000000" w:rsidRDefault="008E45E2">
      <w:pPr>
        <w:pStyle w:val="Style6"/>
        <w:widowControl/>
        <w:spacing w:line="240" w:lineRule="exact"/>
        <w:jc w:val="center"/>
        <w:rPr>
          <w:sz w:val="20"/>
          <w:szCs w:val="20"/>
        </w:rPr>
      </w:pPr>
    </w:p>
    <w:p w:rsidR="00000000" w:rsidRDefault="008E45E2">
      <w:pPr>
        <w:pStyle w:val="Style6"/>
        <w:widowControl/>
        <w:tabs>
          <w:tab w:val="left" w:leader="dot" w:pos="5242"/>
        </w:tabs>
        <w:spacing w:before="72" w:line="240" w:lineRule="auto"/>
        <w:jc w:val="center"/>
        <w:rPr>
          <w:rStyle w:val="FontStyle12"/>
        </w:rPr>
      </w:pPr>
      <w:r>
        <w:rPr>
          <w:rStyle w:val="FontStyle12"/>
        </w:rPr>
        <w:t>BEFORE THE HON'BLE DISTRICT COURT,</w:t>
      </w:r>
      <w:r>
        <w:rPr>
          <w:rStyle w:val="FontStyle12"/>
        </w:rPr>
        <w:tab/>
      </w:r>
    </w:p>
    <w:p w:rsidR="00000000" w:rsidRDefault="008E45E2">
      <w:pPr>
        <w:pStyle w:val="Style6"/>
        <w:widowControl/>
        <w:tabs>
          <w:tab w:val="left" w:leader="dot" w:pos="3038"/>
          <w:tab w:val="left" w:leader="dot" w:pos="4253"/>
        </w:tabs>
        <w:spacing w:before="77" w:line="240" w:lineRule="auto"/>
        <w:jc w:val="center"/>
        <w:rPr>
          <w:rStyle w:val="FontStyle12"/>
        </w:rPr>
      </w:pPr>
      <w:r>
        <w:rPr>
          <w:rStyle w:val="FontStyle12"/>
        </w:rPr>
        <w:t>Transfer original petition No</w:t>
      </w:r>
      <w:r>
        <w:rPr>
          <w:rStyle w:val="FontStyle12"/>
        </w:rPr>
        <w:tab/>
        <w:t>of 20</w:t>
      </w:r>
      <w:r>
        <w:rPr>
          <w:rStyle w:val="FontStyle12"/>
        </w:rPr>
        <w:tab/>
      </w:r>
    </w:p>
    <w:p w:rsidR="00000000" w:rsidRDefault="008E45E2">
      <w:pPr>
        <w:pStyle w:val="Style6"/>
        <w:widowControl/>
        <w:spacing w:line="293" w:lineRule="exact"/>
        <w:jc w:val="center"/>
        <w:rPr>
          <w:rStyle w:val="FontStyle12"/>
        </w:rPr>
      </w:pPr>
      <w:r>
        <w:rPr>
          <w:rStyle w:val="FontStyle12"/>
        </w:rPr>
        <w:t>In</w:t>
      </w:r>
    </w:p>
    <w:p w:rsidR="00000000" w:rsidRDefault="008E45E2">
      <w:pPr>
        <w:pStyle w:val="Style6"/>
        <w:widowControl/>
        <w:tabs>
          <w:tab w:val="left" w:leader="dot" w:pos="1982"/>
          <w:tab w:val="left" w:leader="dot" w:pos="3461"/>
        </w:tabs>
        <w:spacing w:line="293" w:lineRule="exact"/>
        <w:jc w:val="center"/>
        <w:rPr>
          <w:rStyle w:val="FontStyle12"/>
        </w:rPr>
      </w:pPr>
      <w:r>
        <w:rPr>
          <w:rStyle w:val="FontStyle12"/>
        </w:rPr>
        <w:t>Original Suit No</w:t>
      </w:r>
      <w:r>
        <w:rPr>
          <w:rStyle w:val="FontStyle12"/>
        </w:rPr>
        <w:tab/>
      </w:r>
      <w:r>
        <w:rPr>
          <w:rStyle w:val="FontStyle12"/>
        </w:rPr>
        <w:t>of 20</w:t>
      </w:r>
      <w:r>
        <w:rPr>
          <w:rStyle w:val="FontStyle12"/>
        </w:rPr>
        <w:tab/>
      </w:r>
    </w:p>
    <w:p w:rsidR="00000000" w:rsidRDefault="008E45E2">
      <w:pPr>
        <w:pStyle w:val="Style6"/>
        <w:widowControl/>
        <w:tabs>
          <w:tab w:val="left" w:leader="dot" w:pos="3446"/>
        </w:tabs>
        <w:spacing w:line="293" w:lineRule="exact"/>
        <w:jc w:val="center"/>
        <w:rPr>
          <w:rStyle w:val="FontStyle12"/>
        </w:rPr>
      </w:pPr>
      <w:r>
        <w:rPr>
          <w:rStyle w:val="FontStyle12"/>
        </w:rPr>
        <w:t>BEFORE THE COURT OF</w:t>
      </w:r>
      <w:r>
        <w:rPr>
          <w:rStyle w:val="FontStyle12"/>
        </w:rPr>
        <w:tab/>
      </w:r>
    </w:p>
    <w:p w:rsidR="00000000" w:rsidRDefault="008E45E2">
      <w:pPr>
        <w:pStyle w:val="Style5"/>
        <w:widowControl/>
        <w:spacing w:line="269" w:lineRule="exact"/>
        <w:ind w:left="365"/>
        <w:jc w:val="left"/>
        <w:rPr>
          <w:rStyle w:val="FontStyle12"/>
        </w:rPr>
      </w:pPr>
      <w:r>
        <w:rPr>
          <w:rStyle w:val="FontStyle12"/>
        </w:rPr>
        <w:t>Petitioner/Defendant:</w:t>
      </w:r>
    </w:p>
    <w:p w:rsidR="00000000" w:rsidRDefault="008E45E2">
      <w:pPr>
        <w:pStyle w:val="Style6"/>
        <w:widowControl/>
        <w:spacing w:line="269" w:lineRule="exact"/>
        <w:jc w:val="center"/>
        <w:rPr>
          <w:rStyle w:val="FontStyle12"/>
        </w:rPr>
      </w:pPr>
      <w:r>
        <w:rPr>
          <w:rStyle w:val="FontStyle12"/>
        </w:rPr>
        <w:t>Vs.</w:t>
      </w:r>
    </w:p>
    <w:p w:rsidR="00000000" w:rsidRDefault="008E45E2">
      <w:pPr>
        <w:pStyle w:val="Style5"/>
        <w:widowControl/>
        <w:spacing w:line="269" w:lineRule="exact"/>
        <w:ind w:left="360"/>
        <w:jc w:val="left"/>
        <w:rPr>
          <w:rStyle w:val="FontStyle12"/>
        </w:rPr>
      </w:pPr>
      <w:r>
        <w:rPr>
          <w:rStyle w:val="FontStyle12"/>
        </w:rPr>
        <w:t>Respondent/Plaintiff:</w:t>
      </w:r>
    </w:p>
    <w:p w:rsidR="00000000" w:rsidRDefault="008E45E2">
      <w:pPr>
        <w:pStyle w:val="Style5"/>
        <w:widowControl/>
        <w:tabs>
          <w:tab w:val="left" w:leader="dot" w:pos="2731"/>
          <w:tab w:val="left" w:leader="dot" w:pos="4680"/>
          <w:tab w:val="left" w:leader="dot" w:pos="6653"/>
        </w:tabs>
        <w:spacing w:line="269" w:lineRule="exact"/>
        <w:ind w:left="350"/>
        <w:jc w:val="left"/>
        <w:rPr>
          <w:rStyle w:val="FontStyle12"/>
        </w:rPr>
      </w:pPr>
      <w:r>
        <w:rPr>
          <w:rStyle w:val="FontStyle11"/>
        </w:rPr>
        <w:t xml:space="preserve">AFFIDAVIT </w:t>
      </w:r>
      <w:r>
        <w:rPr>
          <w:rStyle w:val="FontStyle12"/>
        </w:rPr>
        <w:t xml:space="preserve">of, </w:t>
      </w:r>
      <w:r>
        <w:rPr>
          <w:rStyle w:val="FontStyle12"/>
        </w:rPr>
        <w:tab/>
        <w:t>, S/o</w:t>
      </w:r>
      <w:r>
        <w:rPr>
          <w:rStyle w:val="FontStyle12"/>
        </w:rPr>
        <w:tab/>
        <w:t>, aged</w:t>
      </w:r>
      <w:r>
        <w:rPr>
          <w:rStyle w:val="FontStyle12"/>
        </w:rPr>
        <w:tab/>
        <w:t>years,</w:t>
      </w:r>
    </w:p>
    <w:p w:rsidR="00000000" w:rsidRDefault="008E45E2">
      <w:pPr>
        <w:pStyle w:val="Style6"/>
        <w:widowControl/>
        <w:tabs>
          <w:tab w:val="left" w:leader="dot" w:pos="3346"/>
        </w:tabs>
        <w:spacing w:before="5" w:line="240" w:lineRule="auto"/>
        <w:jc w:val="left"/>
        <w:rPr>
          <w:rStyle w:val="FontStyle12"/>
        </w:rPr>
      </w:pPr>
      <w:r>
        <w:rPr>
          <w:rStyle w:val="FontStyle12"/>
        </w:rPr>
        <w:t>now residing in</w:t>
      </w:r>
      <w:r>
        <w:rPr>
          <w:rStyle w:val="FontStyle12"/>
        </w:rPr>
        <w:tab/>
      </w:r>
    </w:p>
    <w:p w:rsidR="00000000" w:rsidRDefault="008E45E2">
      <w:pPr>
        <w:pStyle w:val="Style5"/>
        <w:widowControl/>
        <w:spacing w:before="62"/>
        <w:ind w:left="350"/>
        <w:jc w:val="left"/>
        <w:rPr>
          <w:rStyle w:val="FontStyle12"/>
        </w:rPr>
      </w:pPr>
      <w:r>
        <w:rPr>
          <w:rStyle w:val="FontStyle12"/>
        </w:rPr>
        <w:t>The deponent named above hereby solemnly affirms and declares as under:—</w:t>
      </w:r>
    </w:p>
    <w:p w:rsidR="00000000" w:rsidRDefault="008E45E2">
      <w:pPr>
        <w:pStyle w:val="Style3"/>
        <w:widowControl/>
        <w:tabs>
          <w:tab w:val="left" w:pos="830"/>
        </w:tabs>
        <w:spacing w:before="43" w:line="230" w:lineRule="exact"/>
        <w:ind w:left="830"/>
        <w:rPr>
          <w:rStyle w:val="FontStyle12"/>
        </w:rPr>
      </w:pPr>
      <w:r>
        <w:rPr>
          <w:rStyle w:val="FontStyle12"/>
        </w:rPr>
        <w:t>1.</w:t>
      </w:r>
      <w:r>
        <w:rPr>
          <w:rStyle w:val="FontStyle12"/>
          <w:rFonts w:ascii="Times New Roman" w:hAnsi="Times New Roman" w:cs="Times New Roman"/>
          <w:sz w:val="20"/>
          <w:szCs w:val="20"/>
        </w:rPr>
        <w:tab/>
      </w:r>
      <w:r>
        <w:rPr>
          <w:rStyle w:val="FontStyle12"/>
        </w:rPr>
        <w:t>That the deponent is the petitioner in the Transfer O.P. and the defendant</w:t>
      </w:r>
      <w:r>
        <w:rPr>
          <w:rStyle w:val="FontStyle12"/>
        </w:rPr>
        <w:br/>
        <w:t>in the suit referred to above. The deponent is well conversant with the</w:t>
      </w:r>
      <w:r>
        <w:rPr>
          <w:rStyle w:val="FontStyle12"/>
        </w:rPr>
        <w:br/>
        <w:t>facts and circumstances of the case and competent to swear to the</w:t>
      </w:r>
      <w:r>
        <w:rPr>
          <w:rStyle w:val="FontStyle12"/>
        </w:rPr>
        <w:br/>
        <w:t>affidavit. The deponent will be referred to</w:t>
      </w:r>
      <w:r>
        <w:rPr>
          <w:rStyle w:val="FontStyle12"/>
        </w:rPr>
        <w:t xml:space="preserve"> as the petitioner hereinafter.</w:t>
      </w:r>
    </w:p>
    <w:p w:rsidR="00000000" w:rsidRDefault="008E45E2">
      <w:pPr>
        <w:pStyle w:val="Style3"/>
        <w:widowControl/>
        <w:tabs>
          <w:tab w:val="left" w:pos="278"/>
        </w:tabs>
        <w:spacing w:before="34" w:line="230" w:lineRule="exact"/>
        <w:ind w:firstLine="0"/>
        <w:jc w:val="right"/>
        <w:rPr>
          <w:rStyle w:val="FontStyle12"/>
        </w:rPr>
      </w:pPr>
      <w:r>
        <w:rPr>
          <w:rStyle w:val="FontStyle12"/>
        </w:rPr>
        <w:t>2.</w:t>
      </w:r>
      <w:r>
        <w:rPr>
          <w:rStyle w:val="FontStyle12"/>
          <w:rFonts w:ascii="Times New Roman" w:hAnsi="Times New Roman" w:cs="Times New Roman"/>
          <w:sz w:val="20"/>
          <w:szCs w:val="20"/>
        </w:rPr>
        <w:tab/>
      </w:r>
      <w:r>
        <w:rPr>
          <w:rStyle w:val="FontStyle12"/>
        </w:rPr>
        <w:t>That the suit referred to above has been filed by the respondent-plaintiff</w:t>
      </w:r>
    </w:p>
    <w:p w:rsidR="00000000" w:rsidRDefault="008E45E2">
      <w:pPr>
        <w:pStyle w:val="Style6"/>
        <w:widowControl/>
        <w:tabs>
          <w:tab w:val="left" w:leader="dot" w:pos="4685"/>
        </w:tabs>
        <w:spacing w:line="230" w:lineRule="exact"/>
        <w:ind w:left="835"/>
        <w:jc w:val="left"/>
        <w:rPr>
          <w:rStyle w:val="FontStyle12"/>
        </w:rPr>
      </w:pPr>
      <w:r>
        <w:rPr>
          <w:rStyle w:val="FontStyle12"/>
        </w:rPr>
        <w:t xml:space="preserve">before the sub-Court, </w:t>
      </w:r>
      <w:r>
        <w:rPr>
          <w:rStyle w:val="FontStyle12"/>
        </w:rPr>
        <w:tab/>
        <w:t>The trial of the said suit is</w:t>
      </w:r>
    </w:p>
    <w:p w:rsidR="00000000" w:rsidRDefault="008E45E2">
      <w:pPr>
        <w:pStyle w:val="Style6"/>
        <w:widowControl/>
        <w:spacing w:line="230" w:lineRule="exact"/>
        <w:ind w:left="835"/>
        <w:jc w:val="left"/>
        <w:rPr>
          <w:rStyle w:val="FontStyle12"/>
        </w:rPr>
      </w:pPr>
      <w:r>
        <w:rPr>
          <w:rStyle w:val="FontStyle12"/>
        </w:rPr>
        <w:t>almost midway.</w:t>
      </w:r>
    </w:p>
    <w:p w:rsidR="00000000" w:rsidRDefault="008E45E2">
      <w:pPr>
        <w:pStyle w:val="Style3"/>
        <w:widowControl/>
        <w:tabs>
          <w:tab w:val="left" w:pos="830"/>
        </w:tabs>
        <w:spacing w:before="34" w:line="230" w:lineRule="exact"/>
        <w:ind w:left="830"/>
        <w:rPr>
          <w:rStyle w:val="FontStyle12"/>
        </w:rPr>
      </w:pPr>
      <w:r>
        <w:rPr>
          <w:rStyle w:val="FontStyle12"/>
        </w:rPr>
        <w:t>3.</w:t>
      </w:r>
      <w:r>
        <w:rPr>
          <w:rStyle w:val="FontStyle12"/>
          <w:rFonts w:ascii="Times New Roman" w:hAnsi="Times New Roman" w:cs="Times New Roman"/>
          <w:sz w:val="20"/>
          <w:szCs w:val="20"/>
        </w:rPr>
        <w:tab/>
      </w:r>
      <w:r>
        <w:rPr>
          <w:rStyle w:val="FontStyle12"/>
        </w:rPr>
        <w:t>That it is respectfully submitted that the petitioner here has very strong</w:t>
      </w:r>
      <w:r>
        <w:rPr>
          <w:rStyle w:val="FontStyle12"/>
        </w:rPr>
        <w:br/>
      </w:r>
      <w:r>
        <w:rPr>
          <w:rStyle w:val="FontStyle12"/>
        </w:rPr>
        <w:t>reasons to suspect that he may not get justice at the hands of the</w:t>
      </w:r>
    </w:p>
    <w:p w:rsidR="00000000" w:rsidRDefault="008E45E2">
      <w:pPr>
        <w:pStyle w:val="Style6"/>
        <w:widowControl/>
        <w:tabs>
          <w:tab w:val="left" w:leader="dot" w:pos="5539"/>
        </w:tabs>
        <w:spacing w:line="230" w:lineRule="exact"/>
        <w:ind w:left="840"/>
        <w:jc w:val="left"/>
        <w:rPr>
          <w:rStyle w:val="FontStyle12"/>
        </w:rPr>
      </w:pPr>
      <w:r>
        <w:rPr>
          <w:rStyle w:val="FontStyle12"/>
        </w:rPr>
        <w:t>person presiding in the sub-Court</w:t>
      </w:r>
      <w:r>
        <w:rPr>
          <w:rStyle w:val="FontStyle12"/>
        </w:rPr>
        <w:tab/>
        <w:t>Evidence has been</w:t>
      </w:r>
    </w:p>
    <w:p w:rsidR="00000000" w:rsidRDefault="008E45E2">
      <w:pPr>
        <w:pStyle w:val="Style6"/>
        <w:widowControl/>
        <w:spacing w:line="230" w:lineRule="exact"/>
        <w:ind w:left="830"/>
        <w:rPr>
          <w:rStyle w:val="FontStyle12"/>
        </w:rPr>
      </w:pPr>
      <w:r>
        <w:rPr>
          <w:rStyle w:val="FontStyle12"/>
        </w:rPr>
        <w:t>shut out abruptly and without following the due course of law by the learned sub-Judge, who, on various occasions during the trial, allow</w:t>
      </w:r>
      <w:r>
        <w:rPr>
          <w:rStyle w:val="FontStyle12"/>
        </w:rPr>
        <w:t>ed the trial conducted in a manner prejudicial to the petitioner.</w:t>
      </w:r>
    </w:p>
    <w:p w:rsidR="00000000" w:rsidRDefault="008E45E2">
      <w:pPr>
        <w:pStyle w:val="Style3"/>
        <w:widowControl/>
        <w:tabs>
          <w:tab w:val="left" w:pos="830"/>
        </w:tabs>
        <w:spacing w:before="34" w:line="230" w:lineRule="exact"/>
        <w:ind w:left="830"/>
        <w:rPr>
          <w:rStyle w:val="FontStyle12"/>
        </w:rPr>
      </w:pPr>
      <w:r>
        <w:rPr>
          <w:rStyle w:val="FontStyle12"/>
        </w:rPr>
        <w:t>4.</w:t>
      </w:r>
      <w:r>
        <w:rPr>
          <w:rStyle w:val="FontStyle12"/>
          <w:rFonts w:ascii="Times New Roman" w:hAnsi="Times New Roman" w:cs="Times New Roman"/>
          <w:sz w:val="20"/>
          <w:szCs w:val="20"/>
        </w:rPr>
        <w:tab/>
      </w:r>
      <w:r>
        <w:rPr>
          <w:rStyle w:val="FontStyle12"/>
        </w:rPr>
        <w:t>That it is further submitted that the Presiding Officer did not allow the</w:t>
      </w:r>
      <w:r>
        <w:rPr>
          <w:rStyle w:val="FontStyle12"/>
        </w:rPr>
        <w:br/>
        <w:t>petitioner's counsel to cross-examine the respondent in detail and on the</w:t>
      </w:r>
      <w:r>
        <w:rPr>
          <w:rStyle w:val="FontStyle12"/>
        </w:rPr>
        <w:br/>
        <w:t xml:space="preserve">submission of the respondent-plaintiff </w:t>
      </w:r>
      <w:r>
        <w:rPr>
          <w:rStyle w:val="FontStyle12"/>
        </w:rPr>
        <w:t>that he has no further evidence to</w:t>
      </w:r>
      <w:r>
        <w:rPr>
          <w:rStyle w:val="FontStyle12"/>
        </w:rPr>
        <w:br/>
        <w:t>offer, the sub-Judge turned down the request of the petitioner for</w:t>
      </w:r>
      <w:r>
        <w:rPr>
          <w:rStyle w:val="FontStyle12"/>
        </w:rPr>
        <w:br/>
        <w:t>permission to cross-examine the respondent and to let in independent</w:t>
      </w:r>
      <w:r>
        <w:rPr>
          <w:rStyle w:val="FontStyle12"/>
        </w:rPr>
        <w:br/>
        <w:t>evidence in evidence. The sub-Judge then closed the evidence and</w:t>
      </w:r>
    </w:p>
    <w:p w:rsidR="00000000" w:rsidRDefault="008E45E2">
      <w:pPr>
        <w:pStyle w:val="Style6"/>
        <w:widowControl/>
        <w:tabs>
          <w:tab w:val="left" w:leader="dot" w:pos="5227"/>
        </w:tabs>
        <w:spacing w:line="230" w:lineRule="exact"/>
        <w:ind w:left="840"/>
        <w:jc w:val="left"/>
        <w:rPr>
          <w:rStyle w:val="FontStyle12"/>
        </w:rPr>
      </w:pPr>
      <w:r>
        <w:rPr>
          <w:rStyle w:val="FontStyle12"/>
        </w:rPr>
        <w:t xml:space="preserve">posted the case for </w:t>
      </w:r>
      <w:r>
        <w:rPr>
          <w:rStyle w:val="FontStyle12"/>
        </w:rPr>
        <w:t xml:space="preserve">judgment to </w:t>
      </w:r>
      <w:r>
        <w:rPr>
          <w:rStyle w:val="FontStyle12"/>
        </w:rPr>
        <w:tab/>
        <w:t>The Counsel for the</w:t>
      </w:r>
    </w:p>
    <w:p w:rsidR="00000000" w:rsidRDefault="008E45E2">
      <w:pPr>
        <w:pStyle w:val="Style6"/>
        <w:widowControl/>
        <w:spacing w:line="230" w:lineRule="exact"/>
        <w:ind w:left="830"/>
        <w:rPr>
          <w:rStyle w:val="FontStyle12"/>
        </w:rPr>
      </w:pPr>
      <w:r>
        <w:rPr>
          <w:rStyle w:val="FontStyle12"/>
        </w:rPr>
        <w:t>respondent submitted that his arguments could be taken as heard and no opportunity was given to the petitioner to let in evidence or to his counsel to argue the matter.</w:t>
      </w:r>
    </w:p>
    <w:p w:rsidR="00000000" w:rsidRDefault="008E45E2">
      <w:pPr>
        <w:pStyle w:val="Style3"/>
        <w:widowControl/>
        <w:tabs>
          <w:tab w:val="left" w:pos="278"/>
          <w:tab w:val="left" w:leader="dot" w:pos="5698"/>
        </w:tabs>
        <w:spacing w:before="34" w:line="230" w:lineRule="exact"/>
        <w:ind w:firstLine="0"/>
        <w:jc w:val="right"/>
        <w:rPr>
          <w:rStyle w:val="FontStyle12"/>
        </w:rPr>
      </w:pPr>
      <w:r>
        <w:rPr>
          <w:rStyle w:val="FontStyle12"/>
        </w:rPr>
        <w:t>5.</w:t>
      </w:r>
      <w:r>
        <w:rPr>
          <w:rStyle w:val="FontStyle12"/>
          <w:rFonts w:ascii="Times New Roman" w:hAnsi="Times New Roman" w:cs="Times New Roman"/>
          <w:sz w:val="20"/>
          <w:szCs w:val="20"/>
        </w:rPr>
        <w:tab/>
      </w:r>
      <w:r>
        <w:rPr>
          <w:rStyle w:val="FontStyle12"/>
        </w:rPr>
        <w:t>That if the order of the Subordinate Judge's Court</w:t>
      </w:r>
      <w:r>
        <w:rPr>
          <w:rStyle w:val="FontStyle12"/>
        </w:rPr>
        <w:tab/>
      </w:r>
      <w:r>
        <w:rPr>
          <w:rStyle w:val="FontStyle12"/>
        </w:rPr>
        <w:t>closing the</w:t>
      </w:r>
    </w:p>
    <w:p w:rsidR="00000000" w:rsidRDefault="008E45E2">
      <w:pPr>
        <w:pStyle w:val="Style6"/>
        <w:widowControl/>
        <w:spacing w:line="230" w:lineRule="exact"/>
        <w:ind w:left="830"/>
        <w:rPr>
          <w:rStyle w:val="FontStyle12"/>
        </w:rPr>
      </w:pPr>
      <w:r>
        <w:rPr>
          <w:rStyle w:val="FontStyle12"/>
        </w:rPr>
        <w:t xml:space="preserve">evidence and posting the case for judgment is allowed to be sustained, it will cause irreparable loss, injury, hardship and inconvenience to the petitioner since he has very serious contentions in the suit and will be in a position to disprove </w:t>
      </w:r>
      <w:r>
        <w:rPr>
          <w:rStyle w:val="FontStyle12"/>
        </w:rPr>
        <w:t>the claims and contentions of the respondent by letting in oral evidence.</w:t>
      </w:r>
    </w:p>
    <w:p w:rsidR="00000000" w:rsidRDefault="008E45E2">
      <w:pPr>
        <w:pStyle w:val="Style3"/>
        <w:widowControl/>
        <w:tabs>
          <w:tab w:val="left" w:pos="830"/>
        </w:tabs>
        <w:spacing w:before="29" w:line="235" w:lineRule="exact"/>
        <w:ind w:left="830"/>
        <w:rPr>
          <w:rStyle w:val="FontStyle12"/>
        </w:rPr>
      </w:pPr>
      <w:r>
        <w:rPr>
          <w:rStyle w:val="FontStyle12"/>
        </w:rPr>
        <w:lastRenderedPageBreak/>
        <w:t>6.</w:t>
      </w:r>
      <w:r>
        <w:rPr>
          <w:rStyle w:val="FontStyle12"/>
          <w:rFonts w:ascii="Times New Roman" w:hAnsi="Times New Roman" w:cs="Times New Roman"/>
          <w:sz w:val="20"/>
          <w:szCs w:val="20"/>
        </w:rPr>
        <w:tab/>
      </w:r>
      <w:r>
        <w:rPr>
          <w:rStyle w:val="FontStyle12"/>
        </w:rPr>
        <w:t>That the decision of the learned sub-Judge has not only slammed the</w:t>
      </w:r>
      <w:r>
        <w:rPr>
          <w:rStyle w:val="FontStyle12"/>
        </w:rPr>
        <w:br/>
        <w:t>doors of justice on the face of the petitioner but has mocked the law of</w:t>
      </w:r>
    </w:p>
    <w:p w:rsidR="00000000" w:rsidRDefault="008E45E2">
      <w:pPr>
        <w:pStyle w:val="Style3"/>
        <w:widowControl/>
        <w:tabs>
          <w:tab w:val="left" w:pos="830"/>
        </w:tabs>
        <w:spacing w:before="29" w:line="235" w:lineRule="exact"/>
        <w:ind w:left="830"/>
        <w:rPr>
          <w:rStyle w:val="FontStyle12"/>
        </w:rPr>
        <w:sectPr w:rsidR="00000000">
          <w:type w:val="continuous"/>
          <w:pgSz w:w="8390" w:h="11905"/>
          <w:pgMar w:top="503" w:right="588" w:bottom="264" w:left="588" w:header="720" w:footer="720" w:gutter="0"/>
          <w:cols w:space="60"/>
          <w:noEndnote/>
        </w:sectPr>
      </w:pPr>
    </w:p>
    <w:p w:rsidR="00000000" w:rsidRDefault="008E45E2">
      <w:pPr>
        <w:pStyle w:val="Style3"/>
        <w:widowControl/>
        <w:spacing w:before="43" w:line="230" w:lineRule="exact"/>
        <w:ind w:left="835" w:firstLine="0"/>
        <w:rPr>
          <w:rStyle w:val="FontStyle12"/>
        </w:rPr>
      </w:pPr>
      <w:r>
        <w:rPr>
          <w:rStyle w:val="FontStyle12"/>
        </w:rPr>
        <w:lastRenderedPageBreak/>
        <w:t>the land and t</w:t>
      </w:r>
      <w:r>
        <w:rPr>
          <w:rStyle w:val="FontStyle12"/>
        </w:rPr>
        <w:t>he principles of natural justice. The conduct of the learned sub-Judge in general and the said decision in particular have gone a long way in creating a genuine apprehension in the mind of the petitioner that he will not get justice at the hands of the sub</w:t>
      </w:r>
      <w:r>
        <w:rPr>
          <w:rStyle w:val="FontStyle12"/>
        </w:rPr>
        <w:t>-Judge.</w:t>
      </w:r>
    </w:p>
    <w:p w:rsidR="00000000" w:rsidRDefault="008E45E2">
      <w:pPr>
        <w:pStyle w:val="Style3"/>
        <w:widowControl/>
        <w:tabs>
          <w:tab w:val="left" w:pos="835"/>
        </w:tabs>
        <w:spacing w:before="38" w:line="226" w:lineRule="exact"/>
        <w:ind w:left="835"/>
        <w:jc w:val="left"/>
        <w:rPr>
          <w:rStyle w:val="FontStyle12"/>
        </w:rPr>
      </w:pPr>
      <w:r>
        <w:rPr>
          <w:rStyle w:val="FontStyle12"/>
        </w:rPr>
        <w:t>7.</w:t>
      </w:r>
      <w:r>
        <w:rPr>
          <w:rStyle w:val="FontStyle12"/>
          <w:rFonts w:ascii="Times New Roman" w:hAnsi="Times New Roman" w:cs="Times New Roman"/>
          <w:sz w:val="20"/>
          <w:szCs w:val="20"/>
        </w:rPr>
        <w:tab/>
      </w:r>
      <w:r>
        <w:rPr>
          <w:rStyle w:val="FontStyle12"/>
        </w:rPr>
        <w:t>That in view of the aforementioned circumstances, the petitioner deserves</w:t>
      </w:r>
      <w:r>
        <w:rPr>
          <w:rStyle w:val="FontStyle12"/>
        </w:rPr>
        <w:br/>
        <w:t>and prays that the suit be transferred from the files of the Subordinate</w:t>
      </w:r>
    </w:p>
    <w:p w:rsidR="00000000" w:rsidRDefault="008E45E2">
      <w:pPr>
        <w:pStyle w:val="Style6"/>
        <w:widowControl/>
        <w:tabs>
          <w:tab w:val="left" w:leader="dot" w:pos="3010"/>
        </w:tabs>
        <w:spacing w:line="226" w:lineRule="exact"/>
        <w:ind w:left="835"/>
        <w:jc w:val="left"/>
        <w:rPr>
          <w:rStyle w:val="FontStyle12"/>
        </w:rPr>
      </w:pPr>
      <w:r>
        <w:rPr>
          <w:rStyle w:val="FontStyle12"/>
        </w:rPr>
        <w:t>Judge's Court,</w:t>
      </w:r>
      <w:r>
        <w:rPr>
          <w:rStyle w:val="FontStyle12"/>
        </w:rPr>
        <w:tab/>
        <w:t>Since both the parties to the suit are residing in</w:t>
      </w:r>
    </w:p>
    <w:p w:rsidR="00000000" w:rsidRDefault="008E45E2">
      <w:pPr>
        <w:pStyle w:val="Style6"/>
        <w:widowControl/>
        <w:tabs>
          <w:tab w:val="left" w:leader="dot" w:pos="3730"/>
          <w:tab w:val="left" w:leader="dot" w:pos="4646"/>
        </w:tabs>
        <w:spacing w:line="226" w:lineRule="exact"/>
        <w:ind w:left="845"/>
        <w:jc w:val="left"/>
        <w:rPr>
          <w:rStyle w:val="FontStyle12"/>
        </w:rPr>
      </w:pPr>
      <w:r>
        <w:rPr>
          <w:rStyle w:val="FontStyle12"/>
        </w:rPr>
        <w:t>a place equi-distant from</w:t>
      </w:r>
      <w:r>
        <w:rPr>
          <w:rStyle w:val="FontStyle12"/>
        </w:rPr>
        <w:tab/>
        <w:t>and</w:t>
      </w:r>
      <w:r>
        <w:rPr>
          <w:rStyle w:val="FontStyle12"/>
        </w:rPr>
        <w:tab/>
      </w:r>
      <w:r>
        <w:rPr>
          <w:rStyle w:val="FontStyle12"/>
        </w:rPr>
        <w:t>and nobody will be put to any</w:t>
      </w:r>
    </w:p>
    <w:p w:rsidR="00000000" w:rsidRDefault="008E45E2">
      <w:pPr>
        <w:pStyle w:val="Style6"/>
        <w:widowControl/>
        <w:tabs>
          <w:tab w:val="left" w:leader="dot" w:pos="1992"/>
          <w:tab w:val="left" w:leader="dot" w:pos="3144"/>
        </w:tabs>
        <w:spacing w:line="226" w:lineRule="exact"/>
        <w:ind w:left="835"/>
        <w:rPr>
          <w:rStyle w:val="FontStyle12"/>
        </w:rPr>
      </w:pPr>
      <w:r>
        <w:rPr>
          <w:rStyle w:val="FontStyle12"/>
        </w:rPr>
        <w:t>inconvenience by the transfer of the case</w:t>
      </w:r>
      <w:r>
        <w:rPr>
          <w:rStyle w:val="FontStyle12"/>
        </w:rPr>
        <w:br/>
        <w:t>from</w:t>
      </w:r>
      <w:r>
        <w:rPr>
          <w:rStyle w:val="FontStyle12"/>
        </w:rPr>
        <w:tab/>
        <w:t>to</w:t>
      </w:r>
      <w:r>
        <w:rPr>
          <w:rStyle w:val="FontStyle12"/>
        </w:rPr>
        <w:tab/>
        <w:t>which place is a competent civil court.</w:t>
      </w:r>
    </w:p>
    <w:p w:rsidR="00000000" w:rsidRDefault="008E45E2">
      <w:pPr>
        <w:pStyle w:val="Style3"/>
        <w:widowControl/>
        <w:tabs>
          <w:tab w:val="left" w:pos="835"/>
        </w:tabs>
        <w:spacing w:before="38" w:line="230" w:lineRule="exact"/>
        <w:ind w:left="835"/>
        <w:jc w:val="left"/>
        <w:rPr>
          <w:rStyle w:val="FontStyle12"/>
        </w:rPr>
      </w:pPr>
      <w:r>
        <w:rPr>
          <w:rStyle w:val="FontStyle12"/>
        </w:rPr>
        <w:t>8.</w:t>
      </w:r>
      <w:r>
        <w:rPr>
          <w:rStyle w:val="FontStyle12"/>
          <w:rFonts w:ascii="Times New Roman" w:hAnsi="Times New Roman" w:cs="Times New Roman"/>
          <w:sz w:val="20"/>
          <w:szCs w:val="20"/>
        </w:rPr>
        <w:tab/>
      </w:r>
      <w:r>
        <w:rPr>
          <w:rStyle w:val="FontStyle12"/>
        </w:rPr>
        <w:t>That it is, therefore, just and necessary that this Hon'ble Court, in the</w:t>
      </w:r>
      <w:r>
        <w:rPr>
          <w:rStyle w:val="FontStyle12"/>
        </w:rPr>
        <w:br/>
        <w:t>interest of equity and good conscience, transfer the suit O</w:t>
      </w:r>
      <w:r>
        <w:rPr>
          <w:rStyle w:val="FontStyle12"/>
        </w:rPr>
        <w:t>.S.</w:t>
      </w:r>
    </w:p>
    <w:p w:rsidR="00000000" w:rsidRDefault="008E45E2">
      <w:pPr>
        <w:pStyle w:val="Style6"/>
        <w:widowControl/>
        <w:tabs>
          <w:tab w:val="left" w:leader="dot" w:pos="1459"/>
          <w:tab w:val="left" w:leader="dot" w:pos="2928"/>
          <w:tab w:val="left" w:leader="dot" w:pos="6950"/>
        </w:tabs>
        <w:spacing w:line="230" w:lineRule="exact"/>
        <w:ind w:left="845"/>
        <w:jc w:val="left"/>
        <w:rPr>
          <w:rStyle w:val="FontStyle12"/>
        </w:rPr>
      </w:pPr>
      <w:r>
        <w:rPr>
          <w:rStyle w:val="FontStyle12"/>
        </w:rPr>
        <w:t>No</w:t>
      </w:r>
      <w:r>
        <w:rPr>
          <w:rStyle w:val="FontStyle12"/>
        </w:rPr>
        <w:tab/>
        <w:t>of</w:t>
      </w:r>
      <w:r>
        <w:rPr>
          <w:rStyle w:val="FontStyle12"/>
        </w:rPr>
        <w:tab/>
        <w:t>before the Subordinate Judge's Court,</w:t>
      </w:r>
      <w:r>
        <w:rPr>
          <w:rStyle w:val="FontStyle12"/>
        </w:rPr>
        <w:tab/>
        <w:t>to</w:t>
      </w:r>
    </w:p>
    <w:p w:rsidR="00000000" w:rsidRDefault="008E45E2">
      <w:pPr>
        <w:pStyle w:val="Style6"/>
        <w:widowControl/>
        <w:tabs>
          <w:tab w:val="left" w:leader="dot" w:pos="5645"/>
        </w:tabs>
        <w:spacing w:before="10" w:line="240" w:lineRule="auto"/>
        <w:ind w:left="835"/>
        <w:jc w:val="left"/>
        <w:rPr>
          <w:rStyle w:val="FontStyle12"/>
        </w:rPr>
      </w:pPr>
      <w:r>
        <w:rPr>
          <w:rStyle w:val="FontStyle12"/>
        </w:rPr>
        <w:t>the files of the Subordinate Judge's Court,</w:t>
      </w:r>
      <w:r>
        <w:rPr>
          <w:rStyle w:val="FontStyle12"/>
        </w:rPr>
        <w:tab/>
        <w:t>, as prayed for in</w:t>
      </w:r>
    </w:p>
    <w:p w:rsidR="00000000" w:rsidRDefault="008E45E2">
      <w:pPr>
        <w:pStyle w:val="Style6"/>
        <w:widowControl/>
        <w:spacing w:line="274" w:lineRule="exact"/>
        <w:ind w:left="835"/>
        <w:jc w:val="left"/>
        <w:rPr>
          <w:rStyle w:val="FontStyle12"/>
        </w:rPr>
      </w:pPr>
      <w:r>
        <w:rPr>
          <w:rStyle w:val="FontStyle12"/>
        </w:rPr>
        <w:t>the accompanying application.</w:t>
      </w:r>
    </w:p>
    <w:p w:rsidR="00000000" w:rsidRDefault="008E45E2">
      <w:pPr>
        <w:pStyle w:val="Style5"/>
        <w:widowControl/>
        <w:spacing w:line="274" w:lineRule="exact"/>
        <w:ind w:left="6182"/>
        <w:rPr>
          <w:rStyle w:val="FontStyle12"/>
        </w:rPr>
      </w:pPr>
      <w:r>
        <w:rPr>
          <w:rStyle w:val="FontStyle13"/>
        </w:rPr>
        <w:t xml:space="preserve">Sd./ </w:t>
      </w:r>
      <w:r>
        <w:rPr>
          <w:rStyle w:val="FontStyle12"/>
        </w:rPr>
        <w:t>Deponent.</w:t>
      </w:r>
    </w:p>
    <w:p w:rsidR="00000000" w:rsidRDefault="008E45E2">
      <w:pPr>
        <w:pStyle w:val="Style2"/>
        <w:widowControl/>
        <w:spacing w:before="86" w:line="226" w:lineRule="exact"/>
        <w:rPr>
          <w:rStyle w:val="FontStyle11"/>
        </w:rPr>
      </w:pPr>
      <w:r>
        <w:rPr>
          <w:rStyle w:val="FontStyle11"/>
        </w:rPr>
        <w:t>Verification</w:t>
      </w:r>
    </w:p>
    <w:p w:rsidR="00000000" w:rsidRDefault="008E45E2">
      <w:pPr>
        <w:pStyle w:val="Style1"/>
        <w:widowControl/>
        <w:tabs>
          <w:tab w:val="left" w:leader="dot" w:pos="2659"/>
          <w:tab w:val="left" w:leader="dot" w:pos="5045"/>
          <w:tab w:val="left" w:leader="dot" w:pos="6754"/>
        </w:tabs>
        <w:spacing w:before="5" w:line="226" w:lineRule="exact"/>
        <w:ind w:firstLine="0"/>
        <w:jc w:val="right"/>
        <w:rPr>
          <w:rStyle w:val="FontStyle12"/>
        </w:rPr>
      </w:pPr>
      <w:r>
        <w:rPr>
          <w:rStyle w:val="FontStyle12"/>
        </w:rPr>
        <w:t>Verified at</w:t>
      </w:r>
      <w:r>
        <w:rPr>
          <w:rStyle w:val="FontStyle12"/>
        </w:rPr>
        <w:tab/>
        <w:t>on this the</w:t>
      </w:r>
      <w:r>
        <w:rPr>
          <w:rStyle w:val="FontStyle12"/>
        </w:rPr>
        <w:tab/>
        <w:t>day of</w:t>
      </w:r>
      <w:r>
        <w:rPr>
          <w:rStyle w:val="FontStyle12"/>
        </w:rPr>
        <w:tab/>
        <w:t>,</w:t>
      </w:r>
    </w:p>
    <w:p w:rsidR="00000000" w:rsidRDefault="008E45E2">
      <w:pPr>
        <w:pStyle w:val="Style6"/>
        <w:widowControl/>
        <w:tabs>
          <w:tab w:val="left" w:leader="dot" w:pos="1042"/>
        </w:tabs>
        <w:spacing w:line="226" w:lineRule="exact"/>
        <w:rPr>
          <w:rStyle w:val="FontStyle12"/>
        </w:rPr>
      </w:pPr>
      <w:r>
        <w:rPr>
          <w:rStyle w:val="FontStyle12"/>
        </w:rPr>
        <w:t>20</w:t>
      </w:r>
      <w:r>
        <w:rPr>
          <w:rStyle w:val="FontStyle12"/>
        </w:rPr>
        <w:tab/>
      </w:r>
      <w:r>
        <w:rPr>
          <w:rStyle w:val="FontStyle12"/>
        </w:rPr>
        <w:t>, that the contents of the above affidavit are true and correct to the best</w:t>
      </w:r>
    </w:p>
    <w:p w:rsidR="00000000" w:rsidRDefault="008E45E2">
      <w:pPr>
        <w:pStyle w:val="Style6"/>
        <w:widowControl/>
        <w:spacing w:line="226" w:lineRule="exact"/>
        <w:rPr>
          <w:rStyle w:val="FontStyle12"/>
        </w:rPr>
      </w:pPr>
      <w:r>
        <w:rPr>
          <w:rStyle w:val="FontStyle12"/>
        </w:rPr>
        <w:t>of my knowledge, belief and information and nothing material has been concealed therefrom.</w:t>
      </w:r>
    </w:p>
    <w:p w:rsidR="00000000" w:rsidRDefault="008E45E2">
      <w:pPr>
        <w:pStyle w:val="Style5"/>
        <w:widowControl/>
        <w:spacing w:before="14" w:line="269" w:lineRule="exact"/>
        <w:ind w:left="6182"/>
        <w:rPr>
          <w:rStyle w:val="FontStyle12"/>
        </w:rPr>
      </w:pPr>
      <w:r>
        <w:rPr>
          <w:rStyle w:val="FontStyle13"/>
        </w:rPr>
        <w:t xml:space="preserve">Sd./ </w:t>
      </w:r>
      <w:r>
        <w:rPr>
          <w:rStyle w:val="FontStyle12"/>
        </w:rPr>
        <w:t>Deponent.</w:t>
      </w:r>
    </w:p>
    <w:p w:rsidR="00000000" w:rsidRDefault="008E45E2">
      <w:pPr>
        <w:pStyle w:val="Style1"/>
        <w:widowControl/>
        <w:tabs>
          <w:tab w:val="left" w:leader="dot" w:pos="3341"/>
          <w:tab w:val="left" w:leader="dot" w:pos="4579"/>
          <w:tab w:val="left" w:leader="dot" w:pos="5803"/>
        </w:tabs>
        <w:spacing w:before="24"/>
        <w:rPr>
          <w:rStyle w:val="FontStyle12"/>
        </w:rPr>
      </w:pPr>
      <w:r>
        <w:rPr>
          <w:rStyle w:val="FontStyle12"/>
        </w:rPr>
        <w:t>Solemnly affirmed and signed before me by the deponent, who is personally</w:t>
      </w:r>
      <w:r>
        <w:rPr>
          <w:rStyle w:val="FontStyle12"/>
        </w:rPr>
        <w:br/>
      </w:r>
      <w:r>
        <w:rPr>
          <w:rStyle w:val="FontStyle12"/>
        </w:rPr>
        <w:t>known to me, on this the</w:t>
      </w:r>
      <w:r>
        <w:rPr>
          <w:rStyle w:val="FontStyle12"/>
        </w:rPr>
        <w:tab/>
        <w:t>day of</w:t>
      </w:r>
      <w:r>
        <w:rPr>
          <w:rStyle w:val="FontStyle12"/>
        </w:rPr>
        <w:tab/>
      </w:r>
      <w:r>
        <w:rPr>
          <w:rStyle w:val="FontStyle12"/>
          <w:spacing w:val="20"/>
        </w:rPr>
        <w:t>,20</w:t>
      </w:r>
      <w:r>
        <w:rPr>
          <w:rStyle w:val="FontStyle12"/>
        </w:rPr>
        <w:tab/>
      </w:r>
    </w:p>
    <w:p w:rsidR="00000000" w:rsidRDefault="008E45E2">
      <w:pPr>
        <w:pStyle w:val="Style4"/>
        <w:widowControl/>
        <w:spacing w:before="53"/>
        <w:jc w:val="right"/>
        <w:rPr>
          <w:rStyle w:val="FontStyle13"/>
        </w:rPr>
      </w:pPr>
      <w:r>
        <w:rPr>
          <w:rStyle w:val="FontStyle13"/>
        </w:rPr>
        <w:t>Sd./</w:t>
      </w:r>
    </w:p>
    <w:p w:rsidR="00000000" w:rsidRDefault="008E45E2">
      <w:pPr>
        <w:pStyle w:val="Style6"/>
        <w:widowControl/>
        <w:spacing w:before="58" w:line="240" w:lineRule="auto"/>
        <w:jc w:val="right"/>
        <w:rPr>
          <w:rStyle w:val="FontStyle12"/>
        </w:rPr>
      </w:pPr>
      <w:r>
        <w:rPr>
          <w:rStyle w:val="FontStyle12"/>
        </w:rPr>
        <w:t>Counsel for the deponent.</w:t>
      </w:r>
    </w:p>
    <w:p w:rsidR="008E45E2" w:rsidRDefault="008E45E2">
      <w:pPr>
        <w:pStyle w:val="Style1"/>
        <w:widowControl/>
        <w:spacing w:before="43"/>
        <w:rPr>
          <w:rStyle w:val="FontStyle12"/>
        </w:rPr>
      </w:pPr>
      <w:r>
        <w:rPr>
          <w:rStyle w:val="FontStyle11"/>
        </w:rPr>
        <w:lastRenderedPageBreak/>
        <w:t xml:space="preserve">Note: </w:t>
      </w:r>
      <w:r>
        <w:rPr>
          <w:rStyle w:val="FontStyle12"/>
        </w:rPr>
        <w:t>Affidavit to be attested by the appropriate authority prescribed under law. Prayer may be avoided to the possible extend and only facts to stated is affidavits.</w:t>
      </w:r>
    </w:p>
    <w:sectPr w:rsidR="008E45E2">
      <w:pgSz w:w="8390" w:h="11905"/>
      <w:pgMar w:top="3475" w:right="588" w:bottom="1022" w:left="588"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5E2" w:rsidRDefault="008E45E2">
      <w:r>
        <w:separator/>
      </w:r>
    </w:p>
  </w:endnote>
  <w:endnote w:type="continuationSeparator" w:id="0">
    <w:p w:rsidR="008E45E2" w:rsidRDefault="008E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5E2" w:rsidRDefault="008E45E2">
      <w:r>
        <w:separator/>
      </w:r>
    </w:p>
  </w:footnote>
  <w:footnote w:type="continuationSeparator" w:id="0">
    <w:p w:rsidR="008E45E2" w:rsidRDefault="008E45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056"/>
    <w:rsid w:val="008E45E2"/>
    <w:rsid w:val="00E5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230" w:lineRule="exact"/>
      <w:ind w:firstLine="355"/>
      <w:jc w:val="both"/>
    </w:pPr>
  </w:style>
  <w:style w:type="paragraph" w:customStyle="1" w:styleId="Style2">
    <w:name w:val="Style2"/>
    <w:basedOn w:val="Normal"/>
    <w:uiPriority w:val="99"/>
    <w:pPr>
      <w:spacing w:line="230" w:lineRule="exact"/>
      <w:jc w:val="center"/>
    </w:pPr>
  </w:style>
  <w:style w:type="paragraph" w:customStyle="1" w:styleId="Style3">
    <w:name w:val="Style3"/>
    <w:basedOn w:val="Normal"/>
    <w:uiPriority w:val="99"/>
    <w:pPr>
      <w:spacing w:line="232" w:lineRule="exact"/>
      <w:ind w:hanging="283"/>
      <w:jc w:val="both"/>
    </w:pPr>
  </w:style>
  <w:style w:type="paragraph" w:customStyle="1" w:styleId="Style4">
    <w:name w:val="Style4"/>
    <w:basedOn w:val="Normal"/>
    <w:uiPriority w:val="99"/>
  </w:style>
  <w:style w:type="paragraph" w:customStyle="1" w:styleId="Style5">
    <w:name w:val="Style5"/>
    <w:basedOn w:val="Normal"/>
    <w:uiPriority w:val="99"/>
    <w:pPr>
      <w:jc w:val="right"/>
    </w:pPr>
  </w:style>
  <w:style w:type="paragraph" w:customStyle="1" w:styleId="Style6">
    <w:name w:val="Style6"/>
    <w:basedOn w:val="Normal"/>
    <w:uiPriority w:val="99"/>
    <w:pPr>
      <w:spacing w:line="233" w:lineRule="exact"/>
      <w:jc w:val="both"/>
    </w:pPr>
  </w:style>
  <w:style w:type="character" w:customStyle="1" w:styleId="FontStyle11">
    <w:name w:val="Font Style11"/>
    <w:basedOn w:val="DefaultParagraphFont"/>
    <w:uiPriority w:val="99"/>
    <w:rPr>
      <w:rFonts w:ascii="Arial" w:hAnsi="Arial" w:cs="Arial"/>
      <w:b/>
      <w:bCs/>
      <w:sz w:val="18"/>
      <w:szCs w:val="18"/>
    </w:rPr>
  </w:style>
  <w:style w:type="character" w:customStyle="1" w:styleId="FontStyle12">
    <w:name w:val="Font Style12"/>
    <w:basedOn w:val="DefaultParagraphFont"/>
    <w:uiPriority w:val="99"/>
    <w:rPr>
      <w:rFonts w:ascii="Arial" w:hAnsi="Arial" w:cs="Arial"/>
      <w:sz w:val="18"/>
      <w:szCs w:val="18"/>
    </w:rPr>
  </w:style>
  <w:style w:type="character" w:customStyle="1" w:styleId="FontStyle13">
    <w:name w:val="Font Style13"/>
    <w:basedOn w:val="DefaultParagraphFont"/>
    <w:uiPriority w:val="99"/>
    <w:rPr>
      <w:rFonts w:ascii="Arial" w:hAnsi="Arial" w:cs="Arial"/>
      <w:i/>
      <w:iCs/>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230" w:lineRule="exact"/>
      <w:ind w:firstLine="355"/>
      <w:jc w:val="both"/>
    </w:pPr>
  </w:style>
  <w:style w:type="paragraph" w:customStyle="1" w:styleId="Style2">
    <w:name w:val="Style2"/>
    <w:basedOn w:val="Normal"/>
    <w:uiPriority w:val="99"/>
    <w:pPr>
      <w:spacing w:line="230" w:lineRule="exact"/>
      <w:jc w:val="center"/>
    </w:pPr>
  </w:style>
  <w:style w:type="paragraph" w:customStyle="1" w:styleId="Style3">
    <w:name w:val="Style3"/>
    <w:basedOn w:val="Normal"/>
    <w:uiPriority w:val="99"/>
    <w:pPr>
      <w:spacing w:line="232" w:lineRule="exact"/>
      <w:ind w:hanging="283"/>
      <w:jc w:val="both"/>
    </w:pPr>
  </w:style>
  <w:style w:type="paragraph" w:customStyle="1" w:styleId="Style4">
    <w:name w:val="Style4"/>
    <w:basedOn w:val="Normal"/>
    <w:uiPriority w:val="99"/>
  </w:style>
  <w:style w:type="paragraph" w:customStyle="1" w:styleId="Style5">
    <w:name w:val="Style5"/>
    <w:basedOn w:val="Normal"/>
    <w:uiPriority w:val="99"/>
    <w:pPr>
      <w:jc w:val="right"/>
    </w:pPr>
  </w:style>
  <w:style w:type="paragraph" w:customStyle="1" w:styleId="Style6">
    <w:name w:val="Style6"/>
    <w:basedOn w:val="Normal"/>
    <w:uiPriority w:val="99"/>
    <w:pPr>
      <w:spacing w:line="233" w:lineRule="exact"/>
      <w:jc w:val="both"/>
    </w:pPr>
  </w:style>
  <w:style w:type="character" w:customStyle="1" w:styleId="FontStyle11">
    <w:name w:val="Font Style11"/>
    <w:basedOn w:val="DefaultParagraphFont"/>
    <w:uiPriority w:val="99"/>
    <w:rPr>
      <w:rFonts w:ascii="Arial" w:hAnsi="Arial" w:cs="Arial"/>
      <w:b/>
      <w:bCs/>
      <w:sz w:val="18"/>
      <w:szCs w:val="18"/>
    </w:rPr>
  </w:style>
  <w:style w:type="character" w:customStyle="1" w:styleId="FontStyle12">
    <w:name w:val="Font Style12"/>
    <w:basedOn w:val="DefaultParagraphFont"/>
    <w:uiPriority w:val="99"/>
    <w:rPr>
      <w:rFonts w:ascii="Arial" w:hAnsi="Arial" w:cs="Arial"/>
      <w:sz w:val="18"/>
      <w:szCs w:val="18"/>
    </w:rPr>
  </w:style>
  <w:style w:type="character" w:customStyle="1" w:styleId="FontStyle13">
    <w:name w:val="Font Style13"/>
    <w:basedOn w:val="DefaultParagraphFont"/>
    <w:uiPriority w:val="9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2020-09-12T10:05:00Z</dcterms:created>
  <dcterms:modified xsi:type="dcterms:W3CDTF">2020-09-12T10:05:00Z</dcterms:modified>
</cp:coreProperties>
</file>