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ACKNOWLEDGMENT BY PARTNER ON BEHALF OF THE PARTNERSHIP FIRM</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Manager,</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................Bank</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This is to acknowledge and confirm the balance of Rs ………………(Rupees……)as on………………………………day of 20………………due at the foot of the Cash Credit Account maintained by your bank in our firm name and the security by way of hypothecation furnished by us by deed dated…………………….executed by us in favour of the Bank.</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3600" w:hanging="360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3600" w:hanging="3600"/>
        <w:jc w:val="both"/>
        <w:rPr>
          <w:rFonts w:ascii="Arial" w:cs="Arial" w:eastAsia="Arial" w:hAnsi="Arial"/>
          <w:smallCaps w:val="0"/>
        </w:rPr>
      </w:pPr>
      <w:r w:rsidDel="00000000" w:rsidR="00000000" w:rsidRPr="00000000">
        <w:rPr>
          <w:rFonts w:ascii="Arial" w:cs="Arial" w:eastAsia="Arial" w:hAnsi="Arial"/>
          <w:smallCaps w:val="0"/>
          <w:rtl w:val="0"/>
        </w:rPr>
        <w:t xml:space="preserve">Date………………</w:t>
        <w:tab/>
        <w:tab/>
        <w:t xml:space="preserve">For and on behalf of M/s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