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2790"/>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TO UNDERWRITE DEBENTURES TO BE ISSUED BY A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the…………….day of…………….between AB Co Ltd, a company incorporated under the Companies Act, 1956 and having its registered office at…………….(hereinafter called "the company", which expression shall unless it be repugnant to the context or meaning, mean and include its successors and assigns) of the ONE PART and Shri X, son of…………….resident of ……………. (hereinafter called "the underwriter", which expression shall unless it be repugnant to the context or meaning, mean and include his heirs, legal representatives, executors and administrators)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proposes to offer for public subscription........14% non convertible debentures, which is to be constituted and secured by a trust deed framed in accordance with the terms of the draft and initialed by Shri…………….Solicitor for the purpose of identification; 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wants to get the said issue underwritten and the underwriter has agreed to underwrite the said issue.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IT IS HEREBY AGREED BETWEEN THE PARTIES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company will issue for public subscription…………….14% non  convertible debentures in terms of the prospectus, the draft of which is annexed hereto.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If the debenture issue aforesaid is not taken up and allotted to other persons within………days of the first publication of the prospectus, the underwriter shall take up and pay for the debentures at par not taken up by the public. If all the said debentures issued to the public are taken up and allotted to the members of the public, the responsibility of the underwriter will cease and he shall not be liable to take up and pay for any debenture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consideration of the obligation so imposed on the underwriter, the company shall pay to the underwriter commission at the rate of………per cent on the debentures subscribed for and allotted to the members of the public, other than the underwriters.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underwriter shall be entitled to fix the premium on which should be offered for public subscription by the said debentures prospectus. However, if he does not specify the same within days after notice in writing from the company requiring him to specify the same, the company shall be entitled to fix the premium on which the debentures should be offered for public subscription.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This agreement shall be executed in duplicate. The original shall be retained by the company and the duplicate by the underwriter.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set their respective hands the day and year first hereinabove written.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sealed and delivered by the within named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company A B Co. Ltd., by the hand of its duly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constituted Attorney Shri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X, the within named underwriter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