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NOTICE TO THE PARTIES FOR REGISTRATION OF AGREEMENT OF SETTLEMENT FOR COMPENSATION UNDER WORKMEN'S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COMPENSATION ACT, 1923</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49]</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Whereas an agreement to pay compensation is said to have been reached between………………and……………… and whereas………………has/have applied for registration of the agreement under section 28 of the Workmen's Compensation Act, 1923, notice is hereby given that the said agreement will be taken into consideration on……………… 20………………and that any objections to the registration of the said agreement should be made on that date. In the absence of valid objections it is my intention to proceed to the registration of the agreement.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Dated………………20…… </w:t>
        <w:tab/>
        <w:tab/>
        <w:tab/>
        <w:tab/>
        <w:tab/>
        <w:tab/>
        <w:tab/>
        <w:t xml:space="preserve">Commissioner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