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ASSIGNMENT OF SHARES IN A PUBLIC LIMITED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ASSIGNMENT</w:t>
      </w:r>
      <w:r w:rsidDel="00000000" w:rsidR="00000000" w:rsidRPr="00000000">
        <w:rPr>
          <w:rFonts w:ascii="Arial" w:cs="Arial" w:eastAsia="Arial" w:hAnsi="Arial"/>
          <w:smallCaps w:val="0"/>
          <w:rtl w:val="0"/>
        </w:rPr>
        <w:t xml:space="preserve"> is made at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on this..............day of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20 between Mrs. A wife of Shri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resident of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(hereinafter.called "the Assignor") of the ONE PART and Mrs. B daughter of Shri</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resident of</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(hereinafter called "the assignee")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THIS DEED WITNESSES THAT: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In</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consideration of the sum of Rs</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to the said assignor paid by the assignee, the receipt whereof the said assignor does hereby admit, acknowledge and confirm, the said assignor do hereby transfer to the said assignee</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ordinary shares of the face value of Rs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each numbered from</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(both inclusive) of. the...............Company Ltd., to have and to hold the same to the assignee, his heirs, executors, successors, administrators and assigns absolutely, subject to the conditions of the memorandum and articles of association of the company, on which the assignor held the same at the time of the execution AND the assignee hereby agrees to take the said shares subject to the said conditions.,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hereunto set and subscribed their, respective hands, the day and year first hereinabove written.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tab/>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Signed and delivered by Mrs. A, the withinnamed</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Assignor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Signed and delivered by Mrs. B, the withinnamed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assignee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Consideration Assignment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