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SECURITY BOND BY RECEIVER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KNOW ALL MEN BY THESE PRESENTS, that we, AB, son ofof and EF, son of..of..and XY son of.of..jointly and severally bound to Shri GH, Judge of the above court in the sum of Rsto be paid to the said Shri GH, or his successor in office for the time being, for which payment we bind ourselves, and each of us, our and each of our heirs, executors and administrators, jointly and severally, by these presents: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Dated this..day of, ,2000.</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by us, AB, EF, and XY in the presence of son of</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a plaint has been filed in this court by. against for the purpose of (here insert the object of suit);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the condition of the bond is such, that if the above bounden AB, shall duly account for all and every sum and sums of money which he shall so receive on account of the rents and profits of the immovable property and in respect of the moveable property of the said..at such period as the said court shall appoint, and shall duly pay the balance which shall from time to time be found and certified to be due from him as the said Shri GH, or his successor in office for the time being, does or shall hereafter direct, then the above written bond shall be void, otherwise the same shall remain in full force.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Dated this day of..,2000</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AB)</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EF) in presence of..son of.</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XY)</w:t>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