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Plaintiff/Petitioner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Defendant/Respondent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do hereby solemnly affirm and declare as under: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FILED IN REPRESENTATIVE CAPACITY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1 Rule 8(4)</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Notice under Order 1, Rule 8(4) of CPC has to be given to the plaintiffs before deciding suit filed in representative capacity. The dismissal of suit on basis of endorsement by the plaintiffs counsel that the suit had become infructuous without giving notice is illegal.1</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Ulahannan Kurian v. Markose, AIR 2001 Kerala 13.</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