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10 RULE 2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U/O 10, R. 2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most respectfully submits as follows: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produced the alleged agreement to sell by fabricating the same. The defendant has not put her thumb impressions at all on that document. The plaintiff has got it thumb marked by some other lady or by himself.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lady is present in Court, and it is expedient that the plaintiff may be examined as to whether the defendant is the lady or some other lady who has or has not put her thumb-marks on the alleged agreement to sell or he has himself put the thumb-mark on the alleged agreement to sell.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examine the plaintiff on the point whether the defendant lady present in Court is the very lady who has put her thumb-marks on the agreement to sell, or the document has been thumb-marked by some other lady or by the plaintiff himself.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19.....................</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