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23, RULE 3 READ WITH SECTION 151 CPC FOR RECORDING COMPROMISE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RE: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23 Rule 3 read with Section 151 CPC </w:t>
        <w:br w:type="textWrapping"/>
        <w:t xml:space="preserve">for recording a compromise and granting permission for </w:t>
        <w:br w:type="textWrapping"/>
        <w:t xml:space="preserve">withdrawal of suit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a suit for mandatory injunction being suit No. .................... which is pending before this Hon’ble Court and is fixed for bearing on ....................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the above mentioned suit the plaintiff has prayed for mandatory injunction relating to the alleged tenanted portion of property bearing No. ....................................... and for damages.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and the defendants have now compromised the matter. The plaintiff has agreed to relinquish his all rights, title and interest in the alleged afore mentioned tenanted portion of the property pursuant to the Deed of Settlement dated........................................ on the terms and conditions as mentioned in the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Compromise Deed annexed hereto and marked as Annexure ‘A’ to which the Defendants agree.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view of the above, it is most respectfully prayed that this Hon’ble Court may record the compromise between the parties as per the Compromise Deed dated .................... annexed hereto and permit the suit to be withdrawn leaving the parties to bear their own cost.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 No. 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 No. 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 No.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04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Delhi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APPLICATION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I,..........................................S/o.........................................................................................resident of............................................................ do hereby solemnly affirm and declare as under:-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 am the Plaintiff in this case and hence competent to swear this affidavit.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the............................................ that the contents of the above affidavit are true and correct to my knowledge.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DEPONENT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