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25, RULE 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instituted this suit on frivolous allegations and the defendant has every reason to believe that the suit of plaintiff will ultimately fail.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does not possess sufficient immovable property within the jurisdiction of this Hon’ble Court or anywhere out of India, out of which the cost incurred on the suit by defendant could be realised.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plaintiff is about to leave India and under the circumstances there is reasonable probability that he will not be forthcoming to pay costs of the suit to be incurred by the defendant.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plaintiff may be ordered by this Hon’ble Court to furnish security within the time as may be specified by this Hon’ble Court for the payment of costs incurred and likely to be incurred by the applicant.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AB.............................................Plaintiff/Petitioner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CD.....................................Defendants/Respondent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solemnly affirm and declare as under: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 am the........................................ in this case and hence competent to swear this affidavit.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the above affidavit are true and correct to my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