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26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RULE 9 READ WITH SECTION 151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 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Respectfully showeth:</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applicant has filed an accompanying suit for permanent and mandatory injunction contents of which are not being repeated herein for the sake of brevity and the same may kindly be read as part of this application.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is in possession of a shop in House No..................... and there is apprehension that the defendant may dispossess the plaintiff by using illegal force at any time.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prayed that this Hon’ble Court may kindly be pleaded to appoint a Local Commissioner with the direction to see that the Plaintiff is in possession of shop in property No.....................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Prayed accordingly.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Re: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Advocate,................... do hereby solemnly affirm and declare as under: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being the counsel for the Plaintiff am fully conversant with the facts of the case.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accompanying application under Order 26 Rule 9 r/ w section 151 C. P. C. are true to my knowledge, no part of it is false.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19................... that the contents of my above affidavit are true to my knowledge, no part of it is false and nothing is concealed therefrom.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