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34, RULE 6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 THE....................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19........................................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D...................................................................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F................................................................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most respectfully submits as under: 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suit has been instituted by applicant on the basis of simple mortgage deed dated.................... relating to the suit property.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final decree for the sale of the mortgaged property was passed on.................... (date) for Rs..................... including costs.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mortgaged property was sold in execution of decree on .................... (date) and an amount of Rs..................... was realised by the sale-of the property under the decree.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the sale proceeds amounting to Rs..................... are insufficient to pay the amount of Rs..................... due to the plaintiff-decree holder and a sum of Rs..................... still remains recoverable from the defendant.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That the property specified in Annexure ‘A’ to this application is in defendant’s possession.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decree for Rs..................... be passed in favour of the applicant.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accordingly prayed.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