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34, RULE 8(3),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preliminary decree for redemption of the mortgaged property was passed by the Court on.................... (date) in favour of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under the said decree the plaintiff was liable to pay Rs..................... to the defendant by.................... (date).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has not made the payment to the defendant (applicant) by.................... (date).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a final decree be passed declaring that the plaintiff and all persons claiming under him be debarred from all right to redeem the mortgaged property as also the plaintiff be ordered to put the defendant in possession of the mortgaged property.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