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6, RULE 5 CPC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defendant in his written statement has set up counter-claim but the claim is not only vague but is in general terms.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it is expedient in the ends of justice that the defendant be ordered by this Hon’ble Court to furnish further and better particulars of the counter-claim.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(Mention here particulars)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that the defendant be ordered to deliver to the plaintiff further and better particulars of the counter-claim set up by him in his written statement within such time as may be ordered by this Hon’ble Court.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accordingly. Applicant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576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576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..............................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Dated: 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