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9 RULE 13 CPC FOR SETTING ASIDE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EX-PARTE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No.................................. of 200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AB.................................................................... Plaintiff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CD............................................... Applicant/Defendant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abovementioned suit was decreed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ex-pane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this Hon’ble Court against the applicant/defendant on.................................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applicant/defendant was not aware that the present suit has been instituted in this Hon’ble Court as he had been out of station from................................. to ................................. in connection with his business.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applicant/defendant came to know about the same when he returned back.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That an affidavit in support of the said fact is being filed by the applicant.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 most respectfully prayed that this Hon’ble Court may kindly set-aside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ex-pane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decree passed against the applicant/Defendant upon such terms and conditions as this Hon’ble Court may deem fit and proper.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prayed accordingly. Applicant/Defendant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 ..............................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Dated: ..............................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