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25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IN SUPREME COURT FOR TRANSFER OF A SUIT FROM ONE STATE’S COURT TO ANOTHER STATE’S COURT.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SUPREME COURT OF INDIA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Appellate Jurisdiction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 Petition (Civil ) No..................... of 1986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25 of the Code of Civil Procedure.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C.D.E.F...................................................... Respondents.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Chief Justice of India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Companion Justices of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Supreme Court of India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humble petition of the petitioner abovenamed most respectfully submits as follows: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suit No..................... of 19.................... between.................... and .................... is pending in the Court of.................... at.................... for the last 13 years, but is staggering in the initial stage due to unnecessary hindrances put by the respondents who are sourceful men of the State of..................... one of them being a Minister in the State of.................... for....................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suit is valued Rs. 20 lakhs, and relates to properties situated in the State of.................... and the State of.................... at.................... towns and the suit is for partition of properties, which are under the control of the respondents and the petitioner is suffering at their hands even for daily bread and bare maintenance.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game of the respondents is to while away the remaining life of the petitioner and for that evil motive they are not letting the suit proceed on one count or the other and the learned Judges are not in a position to render justice in the matter and are rather cooperating with the respondents in delaying and prolonging the matters’s disposal in the ordinary course even.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petitioner is not expecting any justice from the Courts of the State of.................... where the respondents have high hands and in a very advantageous position and have freezed the course of justice in the matter aforesaid.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it is expedient in the interests of justice that the matter may be transferred to some court of competent jurisdiction in the State of.................... where more than moit of properties of the family in dispute are situated, and the trial of the suit in that State will be convenient to both the parties.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petitioner has given notice of motion of this petition to the Respondents on.................... 19.................... through registered post which has been received by them.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suit aforesaid, suit No. .................... of 19.................... between.................... v..................... pending in the Court of.................... at.................... may be ordered to be transferred to some Court of competent jurisdiction in the State of....................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Petitioner as duty bound shall ever pray.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Advocate on Record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