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TO BE GIVEN BY RECEIVER. (ORDER 40, RULE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we....................... and........................ and .......................... are jointly and severally bound to....................................... of the Court of.................................. in Rs................................ to be paid to the said........................... or his successor in office for the time being. For which payment to be made we bind ourselves, and each of us, in the whole, our and each of our heirs, executors and administrators, jointly and severally, by these presents.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 200.,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a plaint has been filed in this court by................. against.................... for the purpose of (here insert the object of suit):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said...................................... has been appointed by order of the above-mentioned court, to receive the rents and profits of the immovable property and to get in the outstanding movable property of............................ in the said plaint named: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condition of this obligation is such, that if the above bounden ................................ shall duly account for all and every the sum and sums of money which he shall so receive on account of the rents and profits of the immovable property, and in respect of the movable property, of the said........................ at such periods as the said court shall appoint, and shall duly pay the balance which shall from time to time be certified to be due from him as the said Court hath directed or shall hereafter direct, then this obligation shall be void, otherwise it shall remain in full force.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above-bounden in the presence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