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1</w:t>
        <w:br w:type="textWrapping"/>
        <w:t xml:space="preserve">DEFENCE IN SUITS FOR GOODS SOLD AND DELIVERED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defendant did not order the goods.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goods were not delivered to the defendant.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price was not Rs......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firstLine="720"/>
        <w:jc w:val="both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[or]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4. </w:t>
        <w:tab/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5.   Except as to Rs......, same as ......</w:t>
        <w:tab/>
        <w:tab/>
        <w:tab/>
        <w:tab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   The defendant [or A.B., the defendant's agent] satisfied the claim by payment before suit to the  plaintiff [or to C.D., the plaintiff's agent] on the ....... day of ...... 20.....</w:t>
        <w:br w:type="textWrapping"/>
        <w:t xml:space="preserve">8. The defendant satisfied the claim by payment after suit to the plaintiff on the day of ..... 19 .......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21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28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43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50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57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64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