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OBJECTION AS TO APPLICABILITY OF THE CODE OF CIVIL PROCEDURE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area of.................... in which the land in dispute is situated is the Tribal Area, which was immediately before 21st January, 1972, included in the Tribal Areas of Assam as referred to in paragraph 20 of the Sixth Schedule in the Constitution.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provisions of the Code of Civil Procedure have not been extended to the area aforesaid by notification in the Official Gazette so far.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as such the Code of Civil Procedure, 1908 is not applicable to this case.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it is expedient in the interests of justice that the plaint may be rejected or returned to the plaintiff.</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the Court may be pleased to reject or return the plaint with cost to the defendant.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accordingly prayed.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