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25</w:t>
        <w:br w:type="textWrapping"/>
        <w:t xml:space="preserve">OBSTRUCTING A RIGHT OF WAY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The plaintiff is, and at the time hereinafter mentioned was, possessed of [a house in the village of.....]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He was entitled to a right of way from the [house] over a certain field to a public highway and back again from the highway over the filed to the house, for himself and his servants [with vehicles, or on foot] at all times of the year.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On the ................. day of........  20 ......, defendant wrongfully obstructed the said way, so that the plaintiff could not pass [with vehicles, or on foot, or in any manner] along the way [and has ever since wrongfully obstructed the same.]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  <w:t xml:space="preserve">(state special damage, if any).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