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4"/>
          <w:szCs w:val="24"/>
          <w:rtl w:val="0"/>
        </w:rPr>
        <w:t xml:space="preserve">No. 10</w:t>
        <w:br w:type="textWrapping"/>
        <w:t xml:space="preserve">ON AN AWARD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4"/>
          <w:szCs w:val="24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4"/>
          <w:szCs w:val="24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4"/>
          <w:szCs w:val="24"/>
          <w:rtl w:val="0"/>
        </w:rPr>
        <w:t xml:space="preserve">1. </w:t>
        <w:tab/>
      </w: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On the ...... day of ....... 20......., the plaintiff and defendant, having a difference between them concerning [a demand of the plaintiff for the price of ten barrels of oil which the defendant refused to pay], agreed in writing to submit the difference to the arbitration of E.F., and G.H, and the original document is annexed hereto.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2. </w:t>
        <w:tab/>
        <w:t xml:space="preserve">On the ....... day of ......... 20, the arbitrators awarded that the defendant should [pay the plaintiff ..... rupees.]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  <w:tab/>
        <w:t xml:space="preserve">The defendant has not paid the money.</w:t>
        <w:br w:type="textWrapping"/>
        <w:t xml:space="preserve">[As in paras 4 and 5 of Form No. 1, and relief claimed.]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