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7</w:t>
        <w:br w:type="textWrapping"/>
        <w:t xml:space="preserve">SERVICES AT A REASONABLE RATE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Between the ....... day of ....... 20......, and the ..... day of ........20....., at ......., plaintiff [executed sundry drawings, designs and diagrams] for the defendant, at his request, but no express agreement was made as to the sum to be paid for such services.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</w:t>
        <w:tab/>
        <w:t xml:space="preserve">The services were reasonably worth ....... rupees.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  <w:tab/>
        <w:t xml:space="preserve">The defendant has not paid the money.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