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SECURITY TO BE FURNISHED UNDER ORDER XXXIX RULE 2(2) SHALL BE, AS FAR AS MAY BE, BY A BOND IN THE FOLLOWING FORM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at Suit No..................... of 199..........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in the suit above specified, instituted by the said plaintiff......................... to restrain the said defendant................... from (here state the breach of contract or other injury), the said court, has, on the application of the said plaintiff................... granted an injunction to restrain the said defendant from the repetition (or the continuance) of the said breach of contract (for the wrongful act complained of), and required security from the said defendant against such repetition (or continuance).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I..................... inhabitant of.................. have voluntarily become security and do hereby bind myself, my heirs and executors to......................... as Judge of the said court and his successors in office that the said defendants............... shall abstain from the repetition (or continuance) of the breach of contract aforesaid (or wrongful act, or from the committal of any breach of contract or injury of a like kind, arising out of the same, contract, or relating to the same property or right), and in default of his so abstaining, I bind myself my heirs and executors to pay into court, on the order of the court such sum to the extent of rupees as the court shall adjudge against the said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my hand of.................. this............... day of................... 200.............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