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entury Gothic" w:cs="Century Gothic" w:eastAsia="Century Gothic" w:hAnsi="Century Gothic"/>
          <w:b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mallCaps w:val="0"/>
          <w:sz w:val="40"/>
          <w:szCs w:val="40"/>
          <w:rtl w:val="0"/>
        </w:rPr>
        <w:t xml:space="preserve">FORM NO. 12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i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smallCaps w:val="0"/>
          <w:sz w:val="40"/>
          <w:szCs w:val="40"/>
          <w:rtl w:val="0"/>
        </w:rPr>
        <w:tab/>
        <w:tab/>
        <w:t xml:space="preserve">Registration No. of Company .</w:t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entury Gothic" w:cs="Century Gothic" w:eastAsia="Century Gothic" w:hAnsi="Century Gothic"/>
          <w:i w:val="1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THE CONPANIES ACT, 1956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entury Gothic" w:cs="Century Gothic" w:eastAsia="Century Gothic" w:hAnsi="Century Gothic"/>
          <w:b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mallCaps w:val="0"/>
          <w:sz w:val="40"/>
          <w:szCs w:val="40"/>
          <w:rtl w:val="0"/>
        </w:rPr>
        <w:t xml:space="preserve">Chronological index of charges</w:t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[pursuant to section 131]</w:t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16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0"/>
        <w:gridCol w:w="1180"/>
        <w:gridCol w:w="1180"/>
        <w:gridCol w:w="1180"/>
        <w:gridCol w:w="1180"/>
        <w:gridCol w:w="1047.9999999999995"/>
        <w:gridCol w:w="1202.0000000000005"/>
        <w:gridCol w:w="1202.0000000000005"/>
        <w:gridCol w:w="1202.0000000000005"/>
        <w:gridCol w:w="1202.0000000000005"/>
        <w:gridCol w:w="1202.0000000000005"/>
        <w:gridCol w:w="1202.0000000000005"/>
        <w:tblGridChange w:id="0">
          <w:tblGrid>
            <w:gridCol w:w="1180"/>
            <w:gridCol w:w="1180"/>
            <w:gridCol w:w="1180"/>
            <w:gridCol w:w="1180"/>
            <w:gridCol w:w="1180"/>
            <w:gridCol w:w="1047.9999999999995"/>
            <w:gridCol w:w="1202.0000000000005"/>
            <w:gridCol w:w="1202.0000000000005"/>
            <w:gridCol w:w="1202.0000000000005"/>
            <w:gridCol w:w="1202.0000000000005"/>
            <w:gridCol w:w="1202.0000000000005"/>
            <w:gridCol w:w="1202.00000000000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Serial number of the charge in the index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Date of the registration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Number of company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Name of company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Amount secured by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Debenture issued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Date of trust deed relating to debentures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Other charges etc.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Party by whom registered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Names and addresses of persons entitled to the charges or of the trustees for the debenture-holders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Signature of registrar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First issued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Further issues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mallCaps w:val="0"/>
          <w:sz w:val="40"/>
          <w:szCs w:val="40"/>
          <w:rtl w:val="0"/>
        </w:rPr>
        <w:t xml:space="preserve">1. </w:t>
      </w: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 “Charge” includes ,mortgage, see section 124.</w:t>
      </w:r>
    </w:p>
    <w:p w:rsidR="00000000" w:rsidDel="00000000" w:rsidP="00000000" w:rsidRDefault="00000000" w:rsidRPr="00000000" w14:paraId="0000004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mallCaps w:val="0"/>
          <w:sz w:val="40"/>
          <w:szCs w:val="40"/>
          <w:rtl w:val="0"/>
        </w:rPr>
        <w:t xml:space="preserve">2. </w:t>
      </w: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 “person entitled to the charge” includes mortagagees.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